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年和硕县国有资本经营预算公开说明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年国有资本经营预算情况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年和硕县国有资本经营预算收入为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万元。其中：利润收入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万元、解决历史遗留问题及改革成本上级转移支付收入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万元（国有企业退休人员社会化管理上级补助收入1万元）、股利、股息收入 0 万元、其他国有资本经营预算收入0万元。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支出预算情况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年和硕县国有资本经营预算支出预算数为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万元。其中：国有企业资本金注入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万元、解决历史遗留问题及改革成本支出 3 万元（国有企业退休人员社会化管理上级补助支出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3万元</w:t>
      </w:r>
      <w:r>
        <w:rPr>
          <w:rFonts w:hint="eastAsia" w:ascii="仿宋" w:hAnsi="仿宋" w:eastAsia="仿宋" w:cs="仿宋"/>
          <w:sz w:val="32"/>
          <w:szCs w:val="32"/>
        </w:rPr>
        <w:t xml:space="preserve">）、国有企业政策性补贴资金 0 万元、其他国有资本经营预算支出 0 万元。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年国有资本经营预算情况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收入预算情况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年和硕县国有资本经营预算收入为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万元。其中：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</w:rPr>
        <w:t>上级转移支付收入 1 万元（国有企业退休人员社会化管理上级补助收入1万元）、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上年结转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（国有企业资本金注入）、</w:t>
      </w:r>
      <w:r>
        <w:rPr>
          <w:rFonts w:hint="eastAsia" w:ascii="仿宋" w:hAnsi="仿宋" w:eastAsia="仿宋" w:cs="仿宋"/>
          <w:sz w:val="32"/>
          <w:szCs w:val="32"/>
        </w:rPr>
        <w:t xml:space="preserve">股利、股息收入 0 万元、其他国有资本经营预算收入0万元。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支出预算情况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年和硕县国有资本经营预算支出预算数为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万元。其中：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国有企业资本金注入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</w:rPr>
        <w:t xml:space="preserve">上级转移支付收入 1 万元（国有企业退休人员社会化管理上级补助收入1万元）、国有企业政策性补贴资金 0 万元、其他国有资本经营预算支出 0 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收支平衡情况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年国有资本经营预算总收入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万元，其中:国有资本经营预算本级收入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万元、上级补助收入1 万元（国有企业退休人员社会化管理上级补助支出）、上年结余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万元。国有资本经营预算支出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万元，本年收支相抵，国有资本经营预算年终结余0万元。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年国有资本经营预算对下转移支付情况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我县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年无国有资本经营预算对下转移支付资金。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zhkNmE4ZDQ3MGY0YWU5Njk1N2Q3NTJkZGNmOTUifQ=="/>
  </w:docVars>
  <w:rsids>
    <w:rsidRoot w:val="09AA48BB"/>
    <w:rsid w:val="019978BC"/>
    <w:rsid w:val="09AA48BB"/>
    <w:rsid w:val="10947BCD"/>
    <w:rsid w:val="233F1C1A"/>
    <w:rsid w:val="25AE6A5E"/>
    <w:rsid w:val="481C3C42"/>
    <w:rsid w:val="4DB877D1"/>
    <w:rsid w:val="4DF01BDF"/>
    <w:rsid w:val="741C69DA"/>
    <w:rsid w:val="7D5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2024-04-03T03:52:00Z</dcterms:created>
  <dc:creator>WPS_1553926424</dc:creator>
  <cp:lastModifiedBy>WPS_1553926424</cp:lastModifiedBy>
  <cp:lastPrinted>2024-04-08T04:55:00Z</cp:lastPrinted>
  <dcterms:modified xsi:type="dcterms:W3CDTF">2024-04-16T09:24:12Z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C4AC3EE28CDC45DE9C426D46A28E6114_11</vt:lpwstr>
  </property>
</Properties>
</file>