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硕政办发〔20</w:t>
      </w:r>
      <w:r>
        <w:rPr>
          <w:rFonts w:ascii="Times New Roman" w:hAnsi="Times New Roman" w:eastAsia="方正仿宋_GBK" w:cs="方正仿宋_GBK"/>
          <w:sz w:val="32"/>
          <w:szCs w:val="32"/>
        </w:rPr>
        <w:t>20</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lang w:val="en-US" w:eastAsia="zh-CN"/>
        </w:rPr>
        <w:t>33</w:t>
      </w:r>
      <w:r>
        <w:rPr>
          <w:rFonts w:hint="eastAsia" w:ascii="Times New Roman" w:hAnsi="Times New Roman" w:eastAsia="方正仿宋_GBK" w:cs="方正仿宋_GBK"/>
          <w:sz w:val="32"/>
          <w:szCs w:val="32"/>
        </w:rPr>
        <w:t>号</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9"/>
        <w:rPr>
          <w:rFonts w:hint="eastAsia" w:ascii="Times New Roman" w:hAnsi="Times New Roman" w:eastAsia="方正小标宋简体" w:cs="方正小标宋简体"/>
          <w:sz w:val="44"/>
          <w:szCs w:val="44"/>
          <w:lang w:eastAsia="zh-CN"/>
        </w:rPr>
      </w:pPr>
    </w:p>
    <w:p>
      <w:pPr>
        <w:spacing w:line="560" w:lineRule="exact"/>
        <w:jc w:val="center"/>
        <w:rPr>
          <w:rFonts w:eastAsia="方正小标宋_GBK" w:cs="方正小标宋_GBK"/>
          <w:sz w:val="44"/>
          <w:szCs w:val="44"/>
        </w:rPr>
      </w:pPr>
      <w:r>
        <w:rPr>
          <w:rFonts w:hint="eastAsia" w:ascii="Times New Roman" w:hAnsi="Times New Roman" w:eastAsia="方正小标宋_GBK" w:cs="方正小标宋_GBK"/>
          <w:sz w:val="44"/>
          <w:szCs w:val="44"/>
          <w:lang w:eastAsia="zh-CN"/>
        </w:rPr>
        <w:t>关于印发</w:t>
      </w:r>
      <w:r>
        <w:rPr>
          <w:rFonts w:eastAsia="方正小标宋_GBK" w:cs="方正小标宋_GBK"/>
          <w:sz w:val="44"/>
          <w:szCs w:val="44"/>
        </w:rPr>
        <w:t>和硕县</w:t>
      </w:r>
      <w:r>
        <w:rPr>
          <w:rFonts w:hint="eastAsia" w:eastAsia="方正小标宋_GBK" w:cs="方正小标宋_GBK"/>
          <w:sz w:val="44"/>
          <w:szCs w:val="44"/>
        </w:rPr>
        <w:t>食品安全突发事件</w:t>
      </w:r>
    </w:p>
    <w:p>
      <w:pPr>
        <w:spacing w:line="560" w:lineRule="exact"/>
        <w:jc w:val="center"/>
        <w:rPr>
          <w:rFonts w:eastAsia="方正小标宋_GBK" w:cs="方正小标宋_GBK"/>
          <w:sz w:val="44"/>
          <w:szCs w:val="44"/>
        </w:rPr>
      </w:pPr>
      <w:r>
        <w:rPr>
          <w:rFonts w:hint="eastAsia" w:eastAsia="方正小标宋_GBK" w:cs="方正小标宋_GBK"/>
          <w:sz w:val="44"/>
          <w:szCs w:val="44"/>
        </w:rPr>
        <w:t>应急预案</w:t>
      </w:r>
      <w:r>
        <w:rPr>
          <w:rStyle w:val="10"/>
          <w:rFonts w:hint="eastAsia" w:ascii="Times New Roman" w:hAnsi="Times New Roman" w:eastAsia="方正小标宋_GBK" w:cs="方正小标宋_GBK"/>
          <w:b w:val="0"/>
          <w:color w:val="000000"/>
          <w:sz w:val="44"/>
          <w:szCs w:val="44"/>
          <w:lang w:eastAsia="zh-CN"/>
        </w:rPr>
        <w:t>的通知</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9"/>
        <w:rPr>
          <w:rStyle w:val="10"/>
          <w:rFonts w:hint="eastAsia" w:ascii="Times New Roman" w:hAnsi="Times New Roman" w:eastAsia="方正小标宋简体" w:cs="方正小标宋简体"/>
          <w:b w:val="0"/>
          <w:color w:val="000000"/>
          <w:sz w:val="44"/>
          <w:szCs w:val="44"/>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left"/>
        <w:textAlignment w:val="auto"/>
        <w:outlineLvl w:val="9"/>
        <w:rPr>
          <w:rStyle w:val="10"/>
          <w:rFonts w:hint="eastAsia" w:ascii="Times New Roman" w:hAnsi="Times New Roman" w:eastAsia="方正楷体_GBK" w:cs="方正楷体_GBK"/>
          <w:b w:val="0"/>
          <w:color w:val="000000"/>
          <w:sz w:val="32"/>
          <w:szCs w:val="32"/>
          <w:lang w:eastAsia="zh-CN"/>
        </w:rPr>
      </w:pPr>
      <w:r>
        <w:rPr>
          <w:rStyle w:val="10"/>
          <w:rFonts w:hint="eastAsia" w:ascii="Times New Roman" w:hAnsi="Times New Roman" w:eastAsia="方正楷体_GBK" w:cs="方正楷体_GBK"/>
          <w:b w:val="0"/>
          <w:color w:val="000000"/>
          <w:sz w:val="32"/>
          <w:szCs w:val="32"/>
          <w:lang w:eastAsia="zh-CN"/>
        </w:rPr>
        <w:t>各乡镇人民政府，县人民政府各部门、县直各单位，和硕经济开发区管委会：</w:t>
      </w:r>
    </w:p>
    <w:p>
      <w:pPr>
        <w:pStyle w:val="4"/>
        <w:keepNext w:val="0"/>
        <w:keepLines w:val="0"/>
        <w:pageBreakBefore w:val="0"/>
        <w:widowControl w:val="0"/>
        <w:kinsoku/>
        <w:wordWrap/>
        <w:overflowPunct/>
        <w:topLinePunct w:val="0"/>
        <w:autoSpaceDE/>
        <w:autoSpaceDN/>
        <w:adjustRightInd/>
        <w:snapToGrid/>
        <w:spacing w:line="560" w:lineRule="exact"/>
        <w:ind w:left="0" w:firstLine="640" w:firstLineChars="200"/>
        <w:rPr>
          <w:rStyle w:val="10"/>
          <w:rFonts w:hint="eastAsia" w:ascii="Times New Roman" w:hAnsi="Times New Roman" w:eastAsia="方正楷体_GBK" w:cs="方正楷体_GBK"/>
          <w:b w:val="0"/>
          <w:color w:val="000000"/>
          <w:sz w:val="32"/>
          <w:szCs w:val="32"/>
        </w:rPr>
      </w:pPr>
      <w:r>
        <w:rPr>
          <w:rStyle w:val="10"/>
          <w:rFonts w:hint="eastAsia" w:ascii="Times New Roman" w:hAnsi="Times New Roman" w:eastAsia="方正楷体_GBK" w:cs="方正楷体_GBK"/>
          <w:b w:val="0"/>
          <w:color w:val="000000"/>
          <w:sz w:val="32"/>
          <w:szCs w:val="32"/>
        </w:rPr>
        <w:t>《和硕县食品安全突发事件应急预案》已经县人民政府同意，现印发你们，请认真遵照执行。</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Style w:val="10"/>
          <w:rFonts w:hint="eastAsia" w:ascii="Times New Roman" w:hAnsi="Times New Roman" w:eastAsia="方正楷体_GBK" w:cs="方正楷体_GBK"/>
          <w:b w:val="0"/>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Style w:val="10"/>
          <w:rFonts w:hint="eastAsia" w:ascii="Times New Roman" w:hAnsi="Times New Roman" w:eastAsia="方正楷体_GBK" w:cs="方正楷体_GBK"/>
          <w:b w:val="0"/>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1434" w:right="0" w:firstLine="3171" w:firstLineChars="991"/>
        <w:jc w:val="left"/>
        <w:textAlignment w:val="auto"/>
        <w:outlineLvl w:val="9"/>
        <w:rPr>
          <w:rFonts w:hint="eastAsia" w:ascii="Times New Roman" w:hAnsi="Times New Roman" w:eastAsia="方正楷体_GBK" w:cs="方正楷体_GBK"/>
          <w:b w:val="0"/>
          <w:color w:val="000000"/>
          <w:sz w:val="32"/>
          <w:szCs w:val="32"/>
          <w:lang w:eastAsia="zh-CN"/>
        </w:rPr>
      </w:pPr>
      <w:r>
        <w:rPr>
          <w:rFonts w:hint="eastAsia" w:ascii="Times New Roman" w:hAnsi="Times New Roman" w:eastAsia="方正楷体_GBK" w:cs="方正楷体_GBK"/>
          <w:b w:val="0"/>
          <w:color w:val="000000"/>
          <w:sz w:val="32"/>
          <w:szCs w:val="32"/>
          <w:lang w:eastAsia="zh-CN"/>
        </w:rPr>
        <w:t>和硕县人民政府办公室</w:t>
      </w:r>
    </w:p>
    <w:p>
      <w:pPr>
        <w:pStyle w:val="4"/>
        <w:keepNext w:val="0"/>
        <w:keepLines w:val="0"/>
        <w:pageBreakBefore w:val="0"/>
        <w:widowControl w:val="0"/>
        <w:kinsoku/>
        <w:wordWrap/>
        <w:overflowPunct/>
        <w:topLinePunct w:val="0"/>
        <w:autoSpaceDE/>
        <w:autoSpaceDN/>
        <w:bidi w:val="0"/>
        <w:adjustRightInd/>
        <w:snapToGrid/>
        <w:spacing w:line="560" w:lineRule="exact"/>
        <w:ind w:left="1852" w:right="0" w:firstLine="2947" w:firstLineChars="921"/>
        <w:jc w:val="left"/>
        <w:textAlignment w:val="auto"/>
        <w:outlineLvl w:val="9"/>
        <w:rPr>
          <w:rFonts w:hint="eastAsia" w:ascii="Times New Roman" w:hAnsi="Times New Roman" w:eastAsia="方正楷体_GBK" w:cs="方正楷体_GBK"/>
          <w:b w:val="0"/>
          <w:color w:val="000000"/>
          <w:sz w:val="32"/>
          <w:szCs w:val="32"/>
          <w:lang w:eastAsia="zh-CN"/>
        </w:rPr>
      </w:pPr>
      <w:r>
        <w:rPr>
          <w:rFonts w:hint="eastAsia" w:ascii="Times New Roman" w:hAnsi="Times New Roman" w:eastAsia="方正楷体_GBK" w:cs="方正楷体_GBK"/>
          <w:b w:val="0"/>
          <w:color w:val="000000"/>
          <w:sz w:val="32"/>
          <w:szCs w:val="32"/>
          <w:lang w:eastAsia="zh-CN"/>
        </w:rPr>
        <w:t>20</w:t>
      </w:r>
      <w:r>
        <w:rPr>
          <w:rFonts w:ascii="Times New Roman" w:hAnsi="Times New Roman" w:eastAsia="方正楷体_GBK" w:cs="方正楷体_GBK"/>
          <w:b w:val="0"/>
          <w:color w:val="000000"/>
          <w:sz w:val="32"/>
          <w:szCs w:val="32"/>
          <w:lang w:eastAsia="zh-CN"/>
        </w:rPr>
        <w:t>20</w:t>
      </w:r>
      <w:r>
        <w:rPr>
          <w:rFonts w:hint="eastAsia" w:ascii="Times New Roman" w:hAnsi="Times New Roman" w:eastAsia="方正楷体_GBK" w:cs="方正楷体_GBK"/>
          <w:b w:val="0"/>
          <w:color w:val="000000"/>
          <w:sz w:val="32"/>
          <w:szCs w:val="32"/>
          <w:lang w:eastAsia="zh-CN"/>
        </w:rPr>
        <w:t>年</w:t>
      </w:r>
      <w:r>
        <w:rPr>
          <w:rFonts w:hint="eastAsia" w:ascii="Times New Roman" w:hAnsi="Times New Roman" w:eastAsia="方正楷体_GBK" w:cs="方正楷体_GBK"/>
          <w:b w:val="0"/>
          <w:color w:val="000000"/>
          <w:sz w:val="32"/>
          <w:szCs w:val="32"/>
          <w:lang w:val="en-US" w:eastAsia="zh-CN"/>
        </w:rPr>
        <w:t>11</w:t>
      </w:r>
      <w:r>
        <w:rPr>
          <w:rFonts w:hint="eastAsia" w:ascii="Times New Roman" w:hAnsi="Times New Roman" w:eastAsia="方正楷体_GBK" w:cs="方正楷体_GBK"/>
          <w:b w:val="0"/>
          <w:color w:val="000000"/>
          <w:sz w:val="32"/>
          <w:szCs w:val="32"/>
          <w:lang w:eastAsia="zh-CN"/>
        </w:rPr>
        <w:t>月</w:t>
      </w:r>
      <w:r>
        <w:rPr>
          <w:rFonts w:ascii="Times New Roman" w:hAnsi="Times New Roman" w:eastAsia="方正楷体_GBK" w:cs="方正楷体_GBK"/>
          <w:b w:val="0"/>
          <w:color w:val="000000"/>
          <w:sz w:val="32"/>
          <w:szCs w:val="32"/>
          <w:lang w:val="en-US" w:eastAsia="zh-CN"/>
        </w:rPr>
        <w:t>22</w:t>
      </w:r>
      <w:r>
        <w:rPr>
          <w:rFonts w:hint="eastAsia" w:ascii="Times New Roman" w:hAnsi="Times New Roman" w:eastAsia="方正楷体_GBK" w:cs="方正楷体_GBK"/>
          <w:b w:val="0"/>
          <w:color w:val="000000"/>
          <w:sz w:val="32"/>
          <w:szCs w:val="32"/>
          <w:lang w:eastAsia="zh-CN"/>
        </w:rPr>
        <w:t>日</w:t>
      </w:r>
    </w:p>
    <w:p>
      <w:pPr>
        <w:pStyle w:val="4"/>
        <w:keepNext w:val="0"/>
        <w:keepLines w:val="0"/>
        <w:pageBreakBefore w:val="0"/>
        <w:widowControl w:val="0"/>
        <w:kinsoku/>
        <w:wordWrap/>
        <w:overflowPunct/>
        <w:topLinePunct w:val="0"/>
        <w:autoSpaceDE/>
        <w:autoSpaceDN/>
        <w:bidi w:val="0"/>
        <w:adjustRightInd/>
        <w:snapToGrid/>
        <w:spacing w:line="560" w:lineRule="exact"/>
        <w:ind w:left="1852" w:right="0" w:firstLine="1672" w:firstLineChars="0"/>
        <w:jc w:val="left"/>
        <w:textAlignment w:val="auto"/>
        <w:outlineLvl w:val="9"/>
        <w:rPr>
          <w:rFonts w:hint="eastAsia" w:ascii="Times New Roman" w:hAnsi="Times New Roman" w:eastAsia="方正楷体_GBK" w:cs="方正楷体_GBK"/>
          <w:b w:val="0"/>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outlineLvl w:val="9"/>
        <w:rPr>
          <w:rFonts w:hint="eastAsia" w:ascii="Times New Roman" w:hAnsi="Times New Roman" w:eastAsia="方正楷体_GBK" w:cs="方正楷体_GBK"/>
          <w:b w:val="0"/>
          <w:color w:val="000000"/>
          <w:sz w:val="32"/>
          <w:szCs w:val="32"/>
          <w:lang w:eastAsia="zh-CN"/>
        </w:rPr>
      </w:pPr>
      <w:r>
        <w:rPr>
          <w:rFonts w:hint="eastAsia" w:ascii="Times New Roman" w:hAnsi="Times New Roman" w:eastAsia="方正楷体_GBK" w:cs="方正楷体_GBK"/>
          <w:b w:val="0"/>
          <w:color w:val="000000"/>
          <w:sz w:val="32"/>
          <w:szCs w:val="32"/>
          <w:lang w:val="en-US" w:eastAsia="zh-CN"/>
        </w:rPr>
        <w:t xml:space="preserve">    </w:t>
      </w:r>
      <w:r>
        <w:rPr>
          <w:rFonts w:hint="eastAsia" w:ascii="Times New Roman" w:hAnsi="Times New Roman" w:eastAsia="方正楷体_GBK" w:cs="方正楷体_GBK"/>
          <w:b w:val="0"/>
          <w:color w:val="000000"/>
          <w:sz w:val="32"/>
          <w:szCs w:val="32"/>
          <w:lang w:eastAsia="zh-CN"/>
        </w:rPr>
        <w:t>（此件公开发布）</w:t>
      </w:r>
    </w:p>
    <w:p>
      <w:pPr>
        <w:spacing w:line="560" w:lineRule="exact"/>
        <w:jc w:val="center"/>
        <w:rPr>
          <w:rFonts w:eastAsia="方正小标宋_GBK" w:cs="方正小标宋_GBK"/>
          <w:sz w:val="40"/>
          <w:szCs w:val="40"/>
        </w:rPr>
      </w:pPr>
    </w:p>
    <w:p>
      <w:pPr>
        <w:spacing w:line="560" w:lineRule="exact"/>
        <w:jc w:val="center"/>
        <w:rPr>
          <w:rFonts w:eastAsia="方正小标宋_GBK" w:cs="方正小标宋_GBK"/>
          <w:sz w:val="44"/>
          <w:szCs w:val="44"/>
        </w:rPr>
      </w:pPr>
      <w:r>
        <w:rPr>
          <w:rFonts w:eastAsia="方正小标宋_GBK" w:cs="方正小标宋_GBK"/>
          <w:sz w:val="44"/>
          <w:szCs w:val="44"/>
        </w:rPr>
        <w:t>和硕县</w:t>
      </w:r>
      <w:r>
        <w:rPr>
          <w:rFonts w:hint="eastAsia" w:eastAsia="方正小标宋_GBK" w:cs="方正小标宋_GBK"/>
          <w:sz w:val="44"/>
          <w:szCs w:val="44"/>
        </w:rPr>
        <w:t>食品安全突发事件应急预案</w:t>
      </w:r>
    </w:p>
    <w:p>
      <w:pPr>
        <w:spacing w:line="560" w:lineRule="exact"/>
        <w:ind w:firstLine="620" w:firstLineChars="200"/>
        <w:rPr>
          <w:sz w:val="31"/>
        </w:rPr>
      </w:pPr>
    </w:p>
    <w:p>
      <w:pPr>
        <w:spacing w:line="560" w:lineRule="exact"/>
        <w:ind w:firstLine="640" w:firstLineChars="200"/>
        <w:rPr>
          <w:rFonts w:hint="eastAsia" w:ascii="方正黑体_GBK" w:eastAsia="方正黑体_GBK" w:cs="方正黑体_GBK"/>
          <w:sz w:val="32"/>
          <w:szCs w:val="32"/>
        </w:rPr>
      </w:pPr>
      <w:r>
        <w:rPr>
          <w:rFonts w:hint="eastAsia" w:ascii="方正黑体_GBK" w:eastAsia="方正黑体_GBK" w:cs="方正黑体_GBK"/>
          <w:sz w:val="32"/>
          <w:szCs w:val="32"/>
        </w:rPr>
        <w:t>1.总则</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1.1编制目的</w:t>
      </w:r>
    </w:p>
    <w:p>
      <w:pPr>
        <w:spacing w:line="560" w:lineRule="exact"/>
        <w:ind w:left="0" w:firstLine="640" w:firstLineChars="200"/>
        <w:rPr>
          <w:sz w:val="32"/>
          <w:szCs w:val="32"/>
        </w:rPr>
      </w:pPr>
      <w:r>
        <w:rPr>
          <w:rFonts w:hint="eastAsia"/>
          <w:sz w:val="32"/>
          <w:szCs w:val="32"/>
        </w:rPr>
        <w:t>为深入贯彻落实习近平总书记关于食品安全“四个最严”要求（最严谨的标准、最严格的监管、最严厉的处罚、最严肃的问责），建立健全</w:t>
      </w:r>
      <w:r>
        <w:rPr>
          <w:sz w:val="32"/>
          <w:szCs w:val="32"/>
        </w:rPr>
        <w:t>全县</w:t>
      </w:r>
      <w:r>
        <w:rPr>
          <w:rFonts w:hint="eastAsia"/>
          <w:sz w:val="32"/>
          <w:szCs w:val="32"/>
        </w:rPr>
        <w:t>食品安全突发事件应急处置机制，有效预防、积极应对、高效处置食品安全突发事件，最大限度降低</w:t>
      </w:r>
      <w:r>
        <w:rPr>
          <w:sz w:val="32"/>
          <w:szCs w:val="32"/>
        </w:rPr>
        <w:t>食品安全事故</w:t>
      </w:r>
      <w:r>
        <w:rPr>
          <w:rFonts w:hint="eastAsia"/>
          <w:sz w:val="32"/>
          <w:szCs w:val="32"/>
        </w:rPr>
        <w:t>危害，切实保障公众身体健康与生命财产安全，维护社会和谐稳定。</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1.2编制依据</w:t>
      </w:r>
    </w:p>
    <w:p>
      <w:pPr>
        <w:spacing w:line="560" w:lineRule="exact"/>
        <w:ind w:firstLine="640" w:firstLineChars="200"/>
        <w:rPr>
          <w:sz w:val="32"/>
          <w:szCs w:val="32"/>
        </w:rPr>
      </w:pPr>
      <w:r>
        <w:rPr>
          <w:rFonts w:hint="eastAsia"/>
          <w:sz w:val="32"/>
          <w:szCs w:val="32"/>
        </w:rPr>
        <w:t>依据《中华人民共和国食品安全法》《中华人民共和国突发事件应对法》《中华人民共和国农产品质量安全法》《中华人民共和国食品安全法实施条例》《突发公共卫生事件应急条例》《国家突发公共事件总体应急预案》《国家食品安全事故应急预案》《新疆维吾尔自治区人民政府突发公共事件总体应急预案》《新疆维吾尔自治区突发事件应急预案管理办法》《市场监管突发事件应急管理办法》等法律、法规和规定，结合我</w:t>
      </w:r>
      <w:r>
        <w:rPr>
          <w:sz w:val="32"/>
          <w:szCs w:val="32"/>
        </w:rPr>
        <w:t>县</w:t>
      </w:r>
      <w:r>
        <w:rPr>
          <w:rFonts w:hint="eastAsia"/>
          <w:sz w:val="32"/>
          <w:szCs w:val="32"/>
        </w:rPr>
        <w:t>实际制定本预案。</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1.3适用范围</w:t>
      </w:r>
    </w:p>
    <w:p>
      <w:pPr>
        <w:spacing w:line="560" w:lineRule="exact"/>
        <w:ind w:firstLine="640" w:firstLineChars="200"/>
        <w:rPr>
          <w:sz w:val="32"/>
          <w:szCs w:val="32"/>
        </w:rPr>
      </w:pPr>
      <w:r>
        <w:rPr>
          <w:sz w:val="32"/>
          <w:szCs w:val="32"/>
        </w:rPr>
        <w:t>县域</w:t>
      </w:r>
      <w:r>
        <w:rPr>
          <w:rFonts w:hint="eastAsia"/>
          <w:sz w:val="32"/>
          <w:szCs w:val="32"/>
        </w:rPr>
        <w:t>内发生的食品安全突发事件应急处置工作。</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1.4处置原则</w:t>
      </w:r>
    </w:p>
    <w:p>
      <w:pPr>
        <w:spacing w:line="560" w:lineRule="exact"/>
        <w:ind w:firstLine="640" w:firstLineChars="200"/>
        <w:rPr>
          <w:sz w:val="32"/>
          <w:szCs w:val="32"/>
        </w:rPr>
      </w:pPr>
      <w:r>
        <w:rPr>
          <w:rFonts w:hint="eastAsia"/>
          <w:sz w:val="32"/>
          <w:szCs w:val="32"/>
        </w:rPr>
        <w:t>坚持以人为本、减少危害，统一领导、分级负责，条块结合、属地管理，快速反应、协同应对，预防为主、依法处置。</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1.5事件分级</w:t>
      </w:r>
    </w:p>
    <w:p>
      <w:pPr>
        <w:pStyle w:val="6"/>
        <w:adjustRightInd w:val="0"/>
        <w:spacing w:line="560" w:lineRule="exact"/>
        <w:ind w:firstLine="640" w:firstLineChars="200"/>
        <w:rPr>
          <w:rFonts w:ascii="Times New Roman" w:hAnsi="Times New Roman"/>
          <w:sz w:val="32"/>
          <w:szCs w:val="32"/>
        </w:rPr>
      </w:pPr>
      <w:r>
        <w:rPr>
          <w:rFonts w:hint="eastAsia" w:ascii="Times New Roman" w:hAnsi="Times New Roman"/>
          <w:sz w:val="32"/>
          <w:szCs w:val="32"/>
        </w:rPr>
        <w:t>按危害程度和影响范围，食品安全突发事件分为特别重大（I级）、重大（Ⅱ级）、较大（Ⅲ级）和一般（Ⅳ级）四个等级。</w:t>
      </w:r>
    </w:p>
    <w:p>
      <w:pPr>
        <w:spacing w:line="560" w:lineRule="exact"/>
        <w:ind w:firstLine="640" w:firstLineChars="200"/>
        <w:rPr>
          <w:sz w:val="32"/>
          <w:szCs w:val="32"/>
        </w:rPr>
      </w:pPr>
      <w:r>
        <w:rPr>
          <w:rFonts w:hint="eastAsia"/>
          <w:sz w:val="32"/>
          <w:szCs w:val="32"/>
        </w:rPr>
        <w:t>（一）特别重大食品安全突发事件（</w:t>
      </w:r>
      <w:r>
        <w:rPr>
          <w:sz w:val="32"/>
          <w:szCs w:val="32"/>
        </w:rPr>
        <w:t>I</w:t>
      </w:r>
      <w:r>
        <w:rPr>
          <w:rFonts w:hint="eastAsia"/>
          <w:sz w:val="32"/>
          <w:szCs w:val="32"/>
        </w:rPr>
        <w:t>级）</w:t>
      </w:r>
    </w:p>
    <w:p>
      <w:pPr>
        <w:spacing w:line="560" w:lineRule="exact"/>
        <w:ind w:firstLine="640" w:firstLineChars="200"/>
        <w:rPr>
          <w:sz w:val="32"/>
          <w:szCs w:val="32"/>
        </w:rPr>
      </w:pPr>
      <w:r>
        <w:rPr>
          <w:rFonts w:hint="eastAsia"/>
          <w:sz w:val="32"/>
          <w:szCs w:val="32"/>
        </w:rPr>
        <w:t>出现下列情形之一的，属于</w:t>
      </w:r>
      <w:r>
        <w:rPr>
          <w:sz w:val="32"/>
          <w:szCs w:val="32"/>
        </w:rPr>
        <w:t>I</w:t>
      </w:r>
      <w:r>
        <w:rPr>
          <w:rFonts w:hint="eastAsia"/>
          <w:sz w:val="32"/>
          <w:szCs w:val="32"/>
        </w:rPr>
        <w:t>级事件：</w:t>
      </w:r>
    </w:p>
    <w:p>
      <w:pPr>
        <w:spacing w:line="560" w:lineRule="exact"/>
        <w:ind w:firstLine="640" w:firstLineChars="200"/>
        <w:rPr>
          <w:sz w:val="32"/>
          <w:szCs w:val="32"/>
        </w:rPr>
      </w:pPr>
      <w:r>
        <w:rPr>
          <w:rFonts w:cs="Times New Roman"/>
          <w:sz w:val="32"/>
          <w:szCs w:val="32"/>
        </w:rPr>
        <w:t>（1）</w:t>
      </w:r>
      <w:r>
        <w:rPr>
          <w:rFonts w:hint="eastAsia"/>
          <w:sz w:val="32"/>
          <w:szCs w:val="32"/>
        </w:rPr>
        <w:t>涉及我</w:t>
      </w:r>
      <w:r>
        <w:rPr>
          <w:sz w:val="32"/>
          <w:szCs w:val="32"/>
        </w:rPr>
        <w:t>县</w:t>
      </w:r>
      <w:r>
        <w:rPr>
          <w:rFonts w:hint="eastAsia"/>
          <w:sz w:val="32"/>
          <w:szCs w:val="32"/>
        </w:rPr>
        <w:t>及</w:t>
      </w:r>
      <w:r>
        <w:rPr>
          <w:sz w:val="32"/>
          <w:szCs w:val="32"/>
        </w:rPr>
        <w:t>另外1</w:t>
      </w:r>
      <w:r>
        <w:rPr>
          <w:rFonts w:hint="eastAsia"/>
          <w:sz w:val="32"/>
          <w:szCs w:val="32"/>
        </w:rPr>
        <w:t>个以上</w:t>
      </w:r>
      <w:r>
        <w:rPr>
          <w:sz w:val="32"/>
          <w:szCs w:val="32"/>
        </w:rPr>
        <w:t>县（</w:t>
      </w:r>
      <w:r>
        <w:rPr>
          <w:rFonts w:hint="eastAsia"/>
          <w:sz w:val="32"/>
          <w:szCs w:val="32"/>
        </w:rPr>
        <w:t>市）造成特别严重健康损害后果的，</w:t>
      </w:r>
      <w:r>
        <w:rPr>
          <w:sz w:val="32"/>
          <w:szCs w:val="32"/>
        </w:rPr>
        <w:t>并有进一步扩散趋势的食品安全事故；</w:t>
      </w:r>
    </w:p>
    <w:p>
      <w:pPr>
        <w:spacing w:line="560" w:lineRule="exact"/>
        <w:ind w:firstLine="640" w:firstLineChars="200"/>
        <w:rPr>
          <w:sz w:val="32"/>
          <w:szCs w:val="32"/>
        </w:rPr>
      </w:pPr>
      <w:r>
        <w:rPr>
          <w:rFonts w:cs="Times New Roman"/>
          <w:sz w:val="32"/>
          <w:szCs w:val="32"/>
        </w:rPr>
        <w:t>（2）</w:t>
      </w:r>
      <w:r>
        <w:rPr>
          <w:sz w:val="32"/>
          <w:szCs w:val="32"/>
        </w:rPr>
        <w:t>1</w:t>
      </w:r>
      <w:r>
        <w:rPr>
          <w:rFonts w:hint="eastAsia"/>
          <w:sz w:val="32"/>
          <w:szCs w:val="32"/>
        </w:rPr>
        <w:t>起食品安全突发事件出现</w:t>
      </w:r>
      <w:r>
        <w:rPr>
          <w:sz w:val="32"/>
          <w:szCs w:val="32"/>
        </w:rPr>
        <w:t>30</w:t>
      </w:r>
      <w:r>
        <w:rPr>
          <w:rFonts w:hint="eastAsia"/>
          <w:sz w:val="32"/>
          <w:szCs w:val="32"/>
        </w:rPr>
        <w:t>人以上死亡的；</w:t>
      </w:r>
    </w:p>
    <w:p>
      <w:pPr>
        <w:spacing w:line="560" w:lineRule="exact"/>
        <w:ind w:firstLine="640" w:firstLineChars="200"/>
        <w:rPr>
          <w:sz w:val="32"/>
          <w:szCs w:val="32"/>
        </w:rPr>
      </w:pPr>
      <w:r>
        <w:rPr>
          <w:rFonts w:cs="Times New Roman"/>
          <w:sz w:val="32"/>
          <w:szCs w:val="32"/>
        </w:rPr>
        <w:t>（3）</w:t>
      </w:r>
      <w:r>
        <w:rPr>
          <w:rFonts w:hint="eastAsia"/>
          <w:sz w:val="32"/>
          <w:szCs w:val="32"/>
        </w:rPr>
        <w:t>其他危害特别严重的食品安全突发事件。</w:t>
      </w:r>
    </w:p>
    <w:p>
      <w:pPr>
        <w:spacing w:line="560" w:lineRule="exact"/>
        <w:ind w:firstLine="640" w:firstLineChars="200"/>
        <w:rPr>
          <w:sz w:val="32"/>
          <w:szCs w:val="32"/>
        </w:rPr>
      </w:pPr>
      <w:r>
        <w:rPr>
          <w:rFonts w:hint="eastAsia"/>
          <w:sz w:val="32"/>
          <w:szCs w:val="32"/>
        </w:rPr>
        <w:t>（二）重大食品安全突发事件（Ⅱ级）</w:t>
      </w:r>
    </w:p>
    <w:p>
      <w:pPr>
        <w:spacing w:line="560" w:lineRule="exact"/>
        <w:ind w:firstLine="640" w:firstLineChars="200"/>
        <w:rPr>
          <w:sz w:val="32"/>
          <w:szCs w:val="32"/>
        </w:rPr>
      </w:pPr>
      <w:r>
        <w:rPr>
          <w:rFonts w:hint="eastAsia"/>
          <w:sz w:val="32"/>
          <w:szCs w:val="32"/>
        </w:rPr>
        <w:t>出现下列情形之一的，属于Ⅱ级事件：</w:t>
      </w:r>
    </w:p>
    <w:p>
      <w:pPr>
        <w:spacing w:line="560" w:lineRule="exact"/>
        <w:ind w:firstLine="640" w:firstLineChars="200"/>
        <w:rPr>
          <w:sz w:val="32"/>
          <w:szCs w:val="32"/>
        </w:rPr>
      </w:pPr>
      <w:r>
        <w:rPr>
          <w:rFonts w:cs="Times New Roman"/>
          <w:sz w:val="32"/>
          <w:szCs w:val="32"/>
        </w:rPr>
        <w:t>（1）</w:t>
      </w:r>
      <w:r>
        <w:rPr>
          <w:rFonts w:hint="eastAsia"/>
          <w:sz w:val="32"/>
          <w:szCs w:val="32"/>
        </w:rPr>
        <w:t>在我</w:t>
      </w:r>
      <w:r>
        <w:rPr>
          <w:sz w:val="32"/>
          <w:szCs w:val="32"/>
        </w:rPr>
        <w:t>县</w:t>
      </w:r>
      <w:r>
        <w:rPr>
          <w:rFonts w:hint="eastAsia"/>
          <w:sz w:val="32"/>
          <w:szCs w:val="32"/>
        </w:rPr>
        <w:t>首次出现的新的污染物引起的食品安全突发事件，造成严重健康损害后果，并有扩散趋势的；</w:t>
      </w:r>
    </w:p>
    <w:p>
      <w:pPr>
        <w:spacing w:line="560" w:lineRule="exact"/>
        <w:ind w:firstLine="640" w:firstLineChars="200"/>
        <w:rPr>
          <w:sz w:val="32"/>
          <w:szCs w:val="32"/>
        </w:rPr>
      </w:pPr>
      <w:r>
        <w:rPr>
          <w:rFonts w:cs="Times New Roman"/>
          <w:sz w:val="32"/>
          <w:szCs w:val="32"/>
        </w:rPr>
        <w:t>（2）</w:t>
      </w:r>
      <w:r>
        <w:rPr>
          <w:rFonts w:hint="eastAsia"/>
          <w:sz w:val="32"/>
          <w:szCs w:val="32"/>
        </w:rPr>
        <w:t>涉及我</w:t>
      </w:r>
      <w:r>
        <w:rPr>
          <w:sz w:val="32"/>
          <w:szCs w:val="32"/>
        </w:rPr>
        <w:t>县</w:t>
      </w:r>
      <w:r>
        <w:rPr>
          <w:rFonts w:hint="eastAsia"/>
          <w:sz w:val="32"/>
          <w:szCs w:val="32"/>
        </w:rPr>
        <w:t>及另外</w:t>
      </w:r>
      <w:r>
        <w:rPr>
          <w:sz w:val="32"/>
          <w:szCs w:val="32"/>
        </w:rPr>
        <w:t>1</w:t>
      </w:r>
      <w:r>
        <w:rPr>
          <w:rFonts w:hint="eastAsia"/>
          <w:sz w:val="32"/>
          <w:szCs w:val="32"/>
        </w:rPr>
        <w:t>个以上</w:t>
      </w:r>
      <w:r>
        <w:rPr>
          <w:sz w:val="32"/>
          <w:szCs w:val="32"/>
        </w:rPr>
        <w:t>县</w:t>
      </w:r>
      <w:r>
        <w:rPr>
          <w:rFonts w:hint="eastAsia"/>
          <w:sz w:val="32"/>
          <w:szCs w:val="32"/>
        </w:rPr>
        <w:t>（市），已经或可能造成严重健康损害后果的；</w:t>
      </w:r>
    </w:p>
    <w:p>
      <w:pPr>
        <w:spacing w:line="560" w:lineRule="exact"/>
        <w:ind w:firstLine="640" w:firstLineChars="200"/>
        <w:rPr>
          <w:sz w:val="32"/>
          <w:szCs w:val="32"/>
        </w:rPr>
      </w:pPr>
      <w:r>
        <w:rPr>
          <w:rFonts w:cs="Times New Roman"/>
          <w:sz w:val="32"/>
          <w:szCs w:val="32"/>
        </w:rPr>
        <w:t>（3）</w:t>
      </w:r>
      <w:r>
        <w:rPr>
          <w:sz w:val="32"/>
          <w:szCs w:val="32"/>
        </w:rPr>
        <w:t>1</w:t>
      </w:r>
      <w:r>
        <w:rPr>
          <w:rFonts w:hint="eastAsia"/>
          <w:sz w:val="32"/>
          <w:szCs w:val="32"/>
        </w:rPr>
        <w:t>起食品安全突发事件涉及人数在</w:t>
      </w:r>
      <w:r>
        <w:rPr>
          <w:sz w:val="32"/>
          <w:szCs w:val="32"/>
        </w:rPr>
        <w:t>100</w:t>
      </w:r>
      <w:r>
        <w:rPr>
          <w:rFonts w:hint="eastAsia"/>
          <w:sz w:val="32"/>
          <w:szCs w:val="32"/>
        </w:rPr>
        <w:t>人以上并出现死亡病例的；</w:t>
      </w:r>
    </w:p>
    <w:p>
      <w:pPr>
        <w:spacing w:line="560" w:lineRule="exact"/>
        <w:ind w:firstLine="640" w:firstLineChars="200"/>
        <w:rPr>
          <w:sz w:val="32"/>
          <w:szCs w:val="32"/>
        </w:rPr>
      </w:pPr>
      <w:r>
        <w:rPr>
          <w:rFonts w:cs="Times New Roman"/>
          <w:sz w:val="32"/>
          <w:szCs w:val="32"/>
        </w:rPr>
        <w:t>（4）</w:t>
      </w:r>
      <w:r>
        <w:rPr>
          <w:rFonts w:hint="eastAsia"/>
          <w:sz w:val="32"/>
          <w:szCs w:val="32"/>
        </w:rPr>
        <w:t>出现</w:t>
      </w:r>
      <w:r>
        <w:rPr>
          <w:sz w:val="32"/>
          <w:szCs w:val="32"/>
        </w:rPr>
        <w:t>10</w:t>
      </w:r>
      <w:r>
        <w:rPr>
          <w:rFonts w:hint="eastAsia"/>
          <w:sz w:val="32"/>
          <w:szCs w:val="32"/>
        </w:rPr>
        <w:t>人以上、</w:t>
      </w:r>
      <w:r>
        <w:rPr>
          <w:sz w:val="32"/>
          <w:szCs w:val="32"/>
        </w:rPr>
        <w:t>30</w:t>
      </w:r>
      <w:r>
        <w:rPr>
          <w:rFonts w:hint="eastAsia"/>
          <w:sz w:val="32"/>
          <w:szCs w:val="32"/>
        </w:rPr>
        <w:t>人以下死亡病例的；</w:t>
      </w:r>
    </w:p>
    <w:p>
      <w:pPr>
        <w:spacing w:line="560" w:lineRule="exact"/>
        <w:ind w:firstLine="640" w:firstLineChars="200"/>
        <w:rPr>
          <w:sz w:val="32"/>
          <w:szCs w:val="32"/>
        </w:rPr>
      </w:pPr>
      <w:r>
        <w:rPr>
          <w:rFonts w:cs="Times New Roman"/>
          <w:sz w:val="32"/>
          <w:szCs w:val="32"/>
        </w:rPr>
        <w:t>（5）</w:t>
      </w:r>
      <w:r>
        <w:rPr>
          <w:rFonts w:hint="eastAsia"/>
          <w:sz w:val="32"/>
          <w:szCs w:val="32"/>
        </w:rPr>
        <w:t>其他危害严重的食品安全突发事件。</w:t>
      </w:r>
    </w:p>
    <w:p>
      <w:pPr>
        <w:spacing w:line="560" w:lineRule="exact"/>
        <w:ind w:firstLine="640" w:firstLineChars="200"/>
        <w:rPr>
          <w:sz w:val="32"/>
          <w:szCs w:val="32"/>
        </w:rPr>
      </w:pPr>
      <w:r>
        <w:rPr>
          <w:rFonts w:hint="eastAsia"/>
          <w:sz w:val="32"/>
          <w:szCs w:val="32"/>
        </w:rPr>
        <w:t>（三）</w:t>
      </w:r>
      <w:r>
        <w:rPr>
          <w:sz w:val="32"/>
          <w:szCs w:val="32"/>
        </w:rPr>
        <w:tab/>
      </w:r>
      <w:r>
        <w:rPr>
          <w:rFonts w:hint="eastAsia"/>
          <w:sz w:val="32"/>
          <w:szCs w:val="32"/>
        </w:rPr>
        <w:t>较大食品安全突发事件（Ⅲ级）</w:t>
      </w:r>
    </w:p>
    <w:p>
      <w:pPr>
        <w:spacing w:line="560" w:lineRule="exact"/>
        <w:ind w:firstLine="640" w:firstLineChars="200"/>
        <w:rPr>
          <w:sz w:val="32"/>
          <w:szCs w:val="32"/>
        </w:rPr>
      </w:pPr>
      <w:r>
        <w:rPr>
          <w:rFonts w:hint="eastAsia"/>
          <w:sz w:val="32"/>
          <w:szCs w:val="32"/>
        </w:rPr>
        <w:t>出现下列情形之一的属于Ⅲ级事件：</w:t>
      </w:r>
    </w:p>
    <w:p>
      <w:pPr>
        <w:spacing w:line="560" w:lineRule="exact"/>
        <w:ind w:firstLine="640" w:firstLineChars="200"/>
        <w:rPr>
          <w:sz w:val="32"/>
          <w:szCs w:val="32"/>
        </w:rPr>
      </w:pPr>
      <w:r>
        <w:rPr>
          <w:rFonts w:cs="Times New Roman"/>
          <w:sz w:val="32"/>
          <w:szCs w:val="32"/>
        </w:rPr>
        <w:t>（1）</w:t>
      </w:r>
      <w:r>
        <w:rPr>
          <w:sz w:val="32"/>
          <w:szCs w:val="32"/>
        </w:rPr>
        <w:t>1</w:t>
      </w:r>
      <w:r>
        <w:rPr>
          <w:rFonts w:hint="eastAsia"/>
          <w:sz w:val="32"/>
          <w:szCs w:val="32"/>
        </w:rPr>
        <w:t>起食品安全突发事件涉及人数在</w:t>
      </w:r>
      <w:r>
        <w:rPr>
          <w:sz w:val="32"/>
          <w:szCs w:val="32"/>
        </w:rPr>
        <w:t>100</w:t>
      </w:r>
      <w:r>
        <w:rPr>
          <w:rFonts w:hint="eastAsia"/>
          <w:sz w:val="32"/>
          <w:szCs w:val="32"/>
        </w:rPr>
        <w:t>人以上的；</w:t>
      </w:r>
    </w:p>
    <w:p>
      <w:pPr>
        <w:spacing w:line="560" w:lineRule="exact"/>
        <w:ind w:firstLine="640" w:firstLineChars="200"/>
        <w:rPr>
          <w:rFonts w:hint="eastAsia"/>
          <w:sz w:val="32"/>
          <w:szCs w:val="32"/>
        </w:rPr>
      </w:pPr>
      <w:r>
        <w:rPr>
          <w:rFonts w:hint="eastAsia"/>
          <w:sz w:val="32"/>
          <w:szCs w:val="32"/>
        </w:rPr>
        <w:t>（2）出现死亡病例的；</w:t>
      </w:r>
    </w:p>
    <w:p>
      <w:pPr>
        <w:spacing w:line="560" w:lineRule="exact"/>
        <w:ind w:firstLine="640" w:firstLineChars="200"/>
        <w:rPr>
          <w:sz w:val="32"/>
          <w:szCs w:val="32"/>
        </w:rPr>
      </w:pPr>
      <w:r>
        <w:rPr>
          <w:rFonts w:hint="eastAsia"/>
          <w:sz w:val="32"/>
          <w:szCs w:val="32"/>
        </w:rPr>
        <w:t>（</w:t>
      </w:r>
      <w:r>
        <w:rPr>
          <w:sz w:val="32"/>
          <w:szCs w:val="32"/>
        </w:rPr>
        <w:t>3</w:t>
      </w:r>
      <w:r>
        <w:rPr>
          <w:rFonts w:hint="eastAsia"/>
          <w:sz w:val="32"/>
          <w:szCs w:val="32"/>
        </w:rPr>
        <w:t>）其他危害较大的食品安全突发事件。</w:t>
      </w:r>
    </w:p>
    <w:p>
      <w:pPr>
        <w:spacing w:line="560" w:lineRule="exact"/>
        <w:ind w:firstLine="640" w:firstLineChars="200"/>
        <w:rPr>
          <w:sz w:val="32"/>
          <w:szCs w:val="32"/>
        </w:rPr>
      </w:pPr>
      <w:r>
        <w:rPr>
          <w:rFonts w:hint="eastAsia"/>
          <w:sz w:val="32"/>
          <w:szCs w:val="32"/>
        </w:rPr>
        <w:t>（四）</w:t>
      </w:r>
      <w:r>
        <w:rPr>
          <w:sz w:val="32"/>
          <w:szCs w:val="32"/>
        </w:rPr>
        <w:tab/>
      </w:r>
      <w:r>
        <w:rPr>
          <w:rFonts w:hint="eastAsia"/>
          <w:sz w:val="32"/>
          <w:szCs w:val="32"/>
        </w:rPr>
        <w:t>一般食品安全突发事件（Ⅳ级）</w:t>
      </w:r>
    </w:p>
    <w:p>
      <w:pPr>
        <w:spacing w:line="560" w:lineRule="exact"/>
        <w:ind w:firstLine="640" w:firstLineChars="200"/>
        <w:rPr>
          <w:sz w:val="32"/>
          <w:szCs w:val="32"/>
        </w:rPr>
      </w:pPr>
      <w:r>
        <w:rPr>
          <w:rFonts w:hint="eastAsia"/>
          <w:sz w:val="32"/>
          <w:szCs w:val="32"/>
        </w:rPr>
        <w:t>出现下列情形之一的属于Ⅳ级事件：</w:t>
      </w:r>
      <w:r>
        <w:rPr>
          <w:sz w:val="32"/>
          <w:szCs w:val="32"/>
        </w:rPr>
        <w:t xml:space="preserve"> </w:t>
      </w:r>
    </w:p>
    <w:p>
      <w:pPr>
        <w:spacing w:line="560" w:lineRule="exact"/>
        <w:ind w:firstLine="640" w:firstLineChars="200"/>
        <w:rPr>
          <w:sz w:val="32"/>
          <w:szCs w:val="32"/>
        </w:rPr>
      </w:pPr>
      <w:r>
        <w:rPr>
          <w:rFonts w:hint="eastAsia"/>
          <w:sz w:val="32"/>
          <w:szCs w:val="32"/>
        </w:rPr>
        <w:t>（</w:t>
      </w:r>
      <w:r>
        <w:rPr>
          <w:sz w:val="32"/>
          <w:szCs w:val="32"/>
        </w:rPr>
        <w:t>1</w:t>
      </w:r>
      <w:r>
        <w:rPr>
          <w:rFonts w:hint="eastAsia"/>
          <w:sz w:val="32"/>
          <w:szCs w:val="32"/>
        </w:rPr>
        <w:t>）</w:t>
      </w:r>
      <w:r>
        <w:rPr>
          <w:sz w:val="32"/>
          <w:szCs w:val="32"/>
        </w:rPr>
        <w:t>1</w:t>
      </w:r>
      <w:r>
        <w:rPr>
          <w:rFonts w:hint="eastAsia"/>
          <w:sz w:val="32"/>
          <w:szCs w:val="32"/>
        </w:rPr>
        <w:t>起食品安全突发事件</w:t>
      </w:r>
      <w:r>
        <w:rPr>
          <w:sz w:val="32"/>
          <w:szCs w:val="32"/>
        </w:rPr>
        <w:t>出现</w:t>
      </w:r>
      <w:r>
        <w:rPr>
          <w:rFonts w:hint="eastAsia"/>
          <w:sz w:val="32"/>
          <w:szCs w:val="32"/>
        </w:rPr>
        <w:t>涉及人数在</w:t>
      </w:r>
      <w:r>
        <w:rPr>
          <w:sz w:val="32"/>
          <w:szCs w:val="32"/>
        </w:rPr>
        <w:t>30</w:t>
      </w:r>
      <w:r>
        <w:rPr>
          <w:rFonts w:hint="eastAsia"/>
          <w:sz w:val="32"/>
          <w:szCs w:val="32"/>
        </w:rPr>
        <w:t>人以上、</w:t>
      </w:r>
      <w:r>
        <w:rPr>
          <w:sz w:val="32"/>
          <w:szCs w:val="32"/>
        </w:rPr>
        <w:t>100</w:t>
      </w:r>
      <w:r>
        <w:rPr>
          <w:rFonts w:hint="eastAsia"/>
          <w:sz w:val="32"/>
          <w:szCs w:val="32"/>
        </w:rPr>
        <w:t>人以下的</w:t>
      </w:r>
      <w:r>
        <w:rPr>
          <w:sz w:val="32"/>
          <w:szCs w:val="32"/>
        </w:rPr>
        <w:t>健康损害症状，但无人员死亡事故</w:t>
      </w:r>
      <w:r>
        <w:rPr>
          <w:rFonts w:hint="eastAsia"/>
          <w:sz w:val="32"/>
          <w:szCs w:val="32"/>
        </w:rPr>
        <w:t>；</w:t>
      </w:r>
    </w:p>
    <w:p>
      <w:pPr>
        <w:spacing w:line="560" w:lineRule="exact"/>
        <w:ind w:firstLine="640" w:firstLineChars="200"/>
        <w:rPr>
          <w:sz w:val="32"/>
          <w:szCs w:val="32"/>
        </w:rPr>
      </w:pPr>
      <w:r>
        <w:rPr>
          <w:rFonts w:hint="eastAsia"/>
          <w:sz w:val="32"/>
          <w:szCs w:val="32"/>
        </w:rPr>
        <w:t>（</w:t>
      </w:r>
      <w:r>
        <w:rPr>
          <w:sz w:val="32"/>
          <w:szCs w:val="32"/>
        </w:rPr>
        <w:t>2</w:t>
      </w:r>
      <w:r>
        <w:rPr>
          <w:rFonts w:hint="eastAsia"/>
          <w:sz w:val="32"/>
          <w:szCs w:val="32"/>
        </w:rPr>
        <w:t>）其他一般食品安全突发事件。</w:t>
      </w:r>
    </w:p>
    <w:p>
      <w:pPr>
        <w:spacing w:line="560" w:lineRule="exact"/>
        <w:ind w:firstLine="640" w:firstLineChars="200"/>
        <w:rPr>
          <w:sz w:val="32"/>
          <w:szCs w:val="32"/>
        </w:rPr>
      </w:pPr>
      <w:r>
        <w:rPr>
          <w:rFonts w:hint="eastAsia"/>
          <w:sz w:val="32"/>
          <w:szCs w:val="32"/>
        </w:rPr>
        <w:t>本预案事件分级中“以上”含本数，“以下”不含本数。</w:t>
      </w:r>
    </w:p>
    <w:p>
      <w:pPr>
        <w:spacing w:line="560" w:lineRule="exact"/>
        <w:ind w:firstLine="640" w:firstLineChars="200"/>
        <w:rPr>
          <w:rFonts w:hint="eastAsia" w:ascii="方正黑体_GBK" w:eastAsia="方正黑体_GBK"/>
          <w:sz w:val="32"/>
          <w:szCs w:val="32"/>
        </w:rPr>
      </w:pPr>
      <w:r>
        <w:rPr>
          <w:rFonts w:hint="eastAsia" w:ascii="方正黑体_GBK" w:eastAsia="方正黑体_GBK" w:cs="方正黑体_GBK"/>
          <w:sz w:val="32"/>
          <w:szCs w:val="32"/>
        </w:rPr>
        <w:t>2.应急指挥体系</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2.1县食品安全应急指挥部及职责</w:t>
      </w:r>
    </w:p>
    <w:p>
      <w:pPr>
        <w:spacing w:line="560" w:lineRule="exact"/>
        <w:ind w:firstLine="640" w:firstLineChars="200"/>
        <w:rPr>
          <w:sz w:val="32"/>
          <w:szCs w:val="32"/>
        </w:rPr>
      </w:pPr>
      <w:r>
        <w:rPr>
          <w:rFonts w:hint="eastAsia"/>
          <w:sz w:val="32"/>
          <w:szCs w:val="32"/>
        </w:rPr>
        <w:t>成立食品安全突发事件应急指挥部（以下简称</w:t>
      </w:r>
      <w:r>
        <w:rPr>
          <w:sz w:val="32"/>
          <w:szCs w:val="32"/>
        </w:rPr>
        <w:t>县</w:t>
      </w:r>
      <w:r>
        <w:rPr>
          <w:rFonts w:hint="eastAsia"/>
          <w:sz w:val="32"/>
          <w:szCs w:val="32"/>
        </w:rPr>
        <w:t>食品安全应急指挥部），由</w:t>
      </w:r>
      <w:r>
        <w:rPr>
          <w:sz w:val="32"/>
          <w:szCs w:val="32"/>
        </w:rPr>
        <w:t>分管县领导</w:t>
      </w:r>
      <w:r>
        <w:rPr>
          <w:rFonts w:hint="eastAsia"/>
          <w:sz w:val="32"/>
          <w:szCs w:val="32"/>
        </w:rPr>
        <w:t>任指挥长，</w:t>
      </w:r>
      <w:r>
        <w:rPr>
          <w:sz w:val="32"/>
          <w:szCs w:val="32"/>
        </w:rPr>
        <w:t>县</w:t>
      </w:r>
      <w:r>
        <w:rPr>
          <w:rFonts w:hint="eastAsia"/>
          <w:sz w:val="32"/>
          <w:szCs w:val="32"/>
        </w:rPr>
        <w:t>市场监督管理局、</w:t>
      </w:r>
      <w:r>
        <w:rPr>
          <w:sz w:val="32"/>
          <w:szCs w:val="32"/>
        </w:rPr>
        <w:t>县</w:t>
      </w:r>
      <w:r>
        <w:rPr>
          <w:rFonts w:hint="eastAsia"/>
          <w:sz w:val="32"/>
          <w:szCs w:val="32"/>
        </w:rPr>
        <w:t>卫生健康委员会主要领导任副指挥长，</w:t>
      </w:r>
      <w:r>
        <w:rPr>
          <w:sz w:val="32"/>
          <w:szCs w:val="32"/>
        </w:rPr>
        <w:t>县</w:t>
      </w:r>
      <w:r>
        <w:rPr>
          <w:rFonts w:hint="eastAsia"/>
          <w:sz w:val="32"/>
          <w:szCs w:val="32"/>
        </w:rPr>
        <w:t>有关部门（见下文，可根据事件性质和应急处置工作需要增加）负责人为成员。</w:t>
      </w:r>
    </w:p>
    <w:p>
      <w:pPr>
        <w:spacing w:line="560" w:lineRule="exact"/>
        <w:ind w:firstLine="640" w:firstLineChars="200"/>
        <w:rPr>
          <w:sz w:val="32"/>
          <w:szCs w:val="32"/>
        </w:rPr>
      </w:pPr>
      <w:r>
        <w:rPr>
          <w:sz w:val="32"/>
          <w:szCs w:val="32"/>
        </w:rPr>
        <w:t>县</w:t>
      </w:r>
      <w:r>
        <w:rPr>
          <w:rFonts w:hint="eastAsia"/>
          <w:sz w:val="32"/>
          <w:szCs w:val="32"/>
        </w:rPr>
        <w:t>食品安全应急指挥部负责统一领导特别重大（I级）、重大（Ⅱ级）及较大（Ⅲ级）级别食品安全突发事件应急处置工作。</w:t>
      </w:r>
    </w:p>
    <w:p>
      <w:pPr>
        <w:spacing w:line="560" w:lineRule="exact"/>
        <w:ind w:firstLine="640" w:firstLineChars="200"/>
        <w:rPr>
          <w:sz w:val="32"/>
          <w:szCs w:val="32"/>
        </w:rPr>
      </w:pPr>
      <w:r>
        <w:rPr>
          <w:rFonts w:hint="eastAsia"/>
          <w:sz w:val="32"/>
          <w:szCs w:val="32"/>
        </w:rPr>
        <w:t>（</w:t>
      </w:r>
      <w:r>
        <w:rPr>
          <w:sz w:val="32"/>
          <w:szCs w:val="32"/>
        </w:rPr>
        <w:t>1</w:t>
      </w:r>
      <w:r>
        <w:rPr>
          <w:rFonts w:hint="eastAsia"/>
          <w:sz w:val="32"/>
          <w:szCs w:val="32"/>
        </w:rPr>
        <w:t>）研究应急决策和部署；</w:t>
      </w:r>
    </w:p>
    <w:p>
      <w:pPr>
        <w:spacing w:line="560" w:lineRule="exact"/>
        <w:ind w:firstLine="640" w:firstLineChars="200"/>
        <w:rPr>
          <w:sz w:val="32"/>
          <w:szCs w:val="32"/>
        </w:rPr>
      </w:pPr>
      <w:r>
        <w:rPr>
          <w:rFonts w:hint="eastAsia"/>
          <w:sz w:val="32"/>
          <w:szCs w:val="32"/>
        </w:rPr>
        <w:t>（</w:t>
      </w:r>
      <w:r>
        <w:rPr>
          <w:sz w:val="32"/>
          <w:szCs w:val="32"/>
        </w:rPr>
        <w:t>2</w:t>
      </w:r>
      <w:r>
        <w:rPr>
          <w:rFonts w:hint="eastAsia"/>
          <w:sz w:val="32"/>
          <w:szCs w:val="32"/>
        </w:rPr>
        <w:t>）组织发布事件重要信息；</w:t>
      </w:r>
    </w:p>
    <w:p>
      <w:pPr>
        <w:spacing w:line="560" w:lineRule="exact"/>
        <w:ind w:firstLine="640" w:firstLineChars="200"/>
        <w:rPr>
          <w:sz w:val="32"/>
          <w:szCs w:val="32"/>
        </w:rPr>
      </w:pPr>
      <w:r>
        <w:rPr>
          <w:rFonts w:hint="eastAsia"/>
          <w:sz w:val="32"/>
          <w:szCs w:val="32"/>
        </w:rPr>
        <w:t>（</w:t>
      </w:r>
      <w:r>
        <w:rPr>
          <w:sz w:val="32"/>
          <w:szCs w:val="32"/>
        </w:rPr>
        <w:t>3</w:t>
      </w:r>
      <w:r>
        <w:rPr>
          <w:rFonts w:hint="eastAsia"/>
          <w:sz w:val="32"/>
          <w:szCs w:val="32"/>
        </w:rPr>
        <w:t>）审核批准应急指挥部办公室提交的应急处置工作报告；</w:t>
      </w:r>
    </w:p>
    <w:p>
      <w:pPr>
        <w:spacing w:line="560" w:lineRule="exact"/>
        <w:ind w:firstLine="640" w:firstLineChars="200"/>
        <w:rPr>
          <w:sz w:val="32"/>
          <w:szCs w:val="32"/>
        </w:rPr>
      </w:pPr>
      <w:r>
        <w:rPr>
          <w:rFonts w:hint="eastAsia"/>
          <w:sz w:val="32"/>
          <w:szCs w:val="32"/>
        </w:rPr>
        <w:t>（</w:t>
      </w:r>
      <w:r>
        <w:rPr>
          <w:sz w:val="32"/>
          <w:szCs w:val="32"/>
        </w:rPr>
        <w:t>4</w:t>
      </w:r>
      <w:r>
        <w:rPr>
          <w:rFonts w:hint="eastAsia"/>
          <w:sz w:val="32"/>
          <w:szCs w:val="32"/>
        </w:rPr>
        <w:t>）向</w:t>
      </w:r>
      <w:r>
        <w:rPr>
          <w:sz w:val="32"/>
          <w:szCs w:val="32"/>
        </w:rPr>
        <w:t>县</w:t>
      </w:r>
      <w:r>
        <w:rPr>
          <w:rFonts w:hint="eastAsia"/>
          <w:sz w:val="32"/>
          <w:szCs w:val="32"/>
        </w:rPr>
        <w:t>委、</w:t>
      </w:r>
      <w:r>
        <w:rPr>
          <w:rFonts w:hint="eastAsia"/>
          <w:sz w:val="32"/>
          <w:szCs w:val="32"/>
          <w:lang w:val="en-US" w:eastAsia="zh-CN"/>
        </w:rPr>
        <w:t>县</w:t>
      </w:r>
      <w:r>
        <w:rPr>
          <w:rFonts w:hint="eastAsia"/>
          <w:sz w:val="32"/>
          <w:szCs w:val="32"/>
        </w:rPr>
        <w:t>政府和自治</w:t>
      </w:r>
      <w:r>
        <w:rPr>
          <w:sz w:val="32"/>
          <w:szCs w:val="32"/>
        </w:rPr>
        <w:t>州</w:t>
      </w:r>
      <w:r>
        <w:rPr>
          <w:rFonts w:hint="eastAsia"/>
          <w:sz w:val="32"/>
          <w:szCs w:val="32"/>
        </w:rPr>
        <w:t>有关部门报告食品安全突发事件发展和应急处置工作情况。</w:t>
      </w:r>
    </w:p>
    <w:p>
      <w:pPr>
        <w:spacing w:line="560" w:lineRule="exact"/>
        <w:ind w:firstLine="640" w:firstLineChars="200"/>
        <w:rPr>
          <w:sz w:val="32"/>
          <w:szCs w:val="32"/>
        </w:rPr>
      </w:pPr>
      <w:r>
        <w:rPr>
          <w:sz w:val="32"/>
          <w:szCs w:val="32"/>
        </w:rPr>
        <w:t>县</w:t>
      </w:r>
      <w:r>
        <w:rPr>
          <w:rFonts w:hint="eastAsia"/>
          <w:sz w:val="32"/>
          <w:szCs w:val="32"/>
        </w:rPr>
        <w:t>食品安全应急指挥部各成员单位按照职责分工落实应急处置工作职责，并配合协助其他部门做好应急处置工作。</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2.2县食品安全应急指挥部办公室及职责</w:t>
      </w:r>
    </w:p>
    <w:p>
      <w:pPr>
        <w:spacing w:line="560" w:lineRule="exact"/>
        <w:ind w:firstLine="640" w:firstLineChars="200"/>
        <w:rPr>
          <w:sz w:val="32"/>
          <w:szCs w:val="32"/>
        </w:rPr>
      </w:pPr>
      <w:r>
        <w:rPr>
          <w:sz w:val="32"/>
          <w:szCs w:val="32"/>
        </w:rPr>
        <w:t>县</w:t>
      </w:r>
      <w:r>
        <w:rPr>
          <w:rFonts w:hint="eastAsia"/>
          <w:sz w:val="32"/>
          <w:szCs w:val="32"/>
        </w:rPr>
        <w:t>食品安全应急指挥部下设办公室（以下简称</w:t>
      </w:r>
      <w:r>
        <w:rPr>
          <w:sz w:val="32"/>
          <w:szCs w:val="32"/>
        </w:rPr>
        <w:t>县</w:t>
      </w:r>
      <w:r>
        <w:rPr>
          <w:rFonts w:hint="eastAsia"/>
          <w:sz w:val="32"/>
          <w:szCs w:val="32"/>
        </w:rPr>
        <w:t>食品安全应急指挥部办公室），办公室设在</w:t>
      </w:r>
      <w:r>
        <w:rPr>
          <w:sz w:val="32"/>
          <w:szCs w:val="32"/>
        </w:rPr>
        <w:t>县</w:t>
      </w:r>
      <w:r>
        <w:rPr>
          <w:rFonts w:hint="eastAsia"/>
          <w:sz w:val="32"/>
          <w:szCs w:val="32"/>
        </w:rPr>
        <w:t>市场监督管理局。办公室主任由</w:t>
      </w:r>
      <w:r>
        <w:rPr>
          <w:sz w:val="32"/>
          <w:szCs w:val="32"/>
        </w:rPr>
        <w:t>县</w:t>
      </w:r>
      <w:r>
        <w:rPr>
          <w:rFonts w:hint="eastAsia"/>
          <w:sz w:val="32"/>
          <w:szCs w:val="32"/>
        </w:rPr>
        <w:t>市场监督管理局主要领导兼任，办公室副主任由</w:t>
      </w:r>
      <w:r>
        <w:rPr>
          <w:sz w:val="32"/>
          <w:szCs w:val="32"/>
        </w:rPr>
        <w:t>县</w:t>
      </w:r>
      <w:r>
        <w:rPr>
          <w:rFonts w:hint="eastAsia"/>
          <w:sz w:val="32"/>
          <w:szCs w:val="32"/>
        </w:rPr>
        <w:t>市场监督管理局分管领导兼任。办公室成员由</w:t>
      </w:r>
      <w:r>
        <w:rPr>
          <w:sz w:val="32"/>
          <w:szCs w:val="32"/>
        </w:rPr>
        <w:t>县</w:t>
      </w:r>
      <w:r>
        <w:rPr>
          <w:rFonts w:hint="eastAsia"/>
          <w:sz w:val="32"/>
          <w:szCs w:val="32"/>
        </w:rPr>
        <w:t>食品安全应急指挥部各成员单位分管领导兼任。</w:t>
      </w:r>
    </w:p>
    <w:p>
      <w:pPr>
        <w:spacing w:line="560" w:lineRule="exact"/>
        <w:ind w:firstLine="640" w:firstLineChars="200"/>
        <w:rPr>
          <w:sz w:val="32"/>
          <w:szCs w:val="32"/>
        </w:rPr>
      </w:pPr>
      <w:r>
        <w:rPr>
          <w:sz w:val="32"/>
          <w:szCs w:val="32"/>
        </w:rPr>
        <w:t>县</w:t>
      </w:r>
      <w:r>
        <w:rPr>
          <w:rFonts w:hint="eastAsia"/>
          <w:sz w:val="32"/>
          <w:szCs w:val="32"/>
        </w:rPr>
        <w:t>食品安全应急指挥部办公室职责：</w:t>
      </w:r>
    </w:p>
    <w:p>
      <w:pPr>
        <w:numPr>
          <w:ilvl w:val="0"/>
          <w:numId w:val="1"/>
        </w:numPr>
        <w:spacing w:line="560" w:lineRule="exact"/>
        <w:ind w:left="0" w:firstLine="640" w:firstLineChars="200"/>
        <w:rPr>
          <w:sz w:val="32"/>
          <w:szCs w:val="32"/>
        </w:rPr>
      </w:pPr>
      <w:r>
        <w:rPr>
          <w:rFonts w:hint="eastAsia"/>
          <w:sz w:val="32"/>
          <w:szCs w:val="32"/>
        </w:rPr>
        <w:t>根据食品安全突发事件的发展和影响，预判可能达到较大（Ⅲ级）及以上级别食品安全突发事件标准，需</w:t>
      </w:r>
      <w:r>
        <w:rPr>
          <w:sz w:val="32"/>
          <w:szCs w:val="32"/>
        </w:rPr>
        <w:t>县</w:t>
      </w:r>
      <w:r>
        <w:rPr>
          <w:rFonts w:hint="eastAsia"/>
          <w:sz w:val="32"/>
          <w:szCs w:val="32"/>
        </w:rPr>
        <w:t>委、</w:t>
      </w:r>
      <w:r>
        <w:rPr>
          <w:rFonts w:hint="eastAsia"/>
          <w:sz w:val="32"/>
          <w:szCs w:val="32"/>
          <w:lang w:val="en-US" w:eastAsia="zh-CN"/>
        </w:rPr>
        <w:t>县</w:t>
      </w:r>
      <w:r>
        <w:rPr>
          <w:rFonts w:hint="eastAsia"/>
          <w:sz w:val="32"/>
          <w:szCs w:val="32"/>
        </w:rPr>
        <w:t>政府协调处置的，向</w:t>
      </w:r>
      <w:r>
        <w:rPr>
          <w:sz w:val="32"/>
          <w:szCs w:val="32"/>
        </w:rPr>
        <w:t>县</w:t>
      </w:r>
      <w:r>
        <w:rPr>
          <w:rFonts w:hint="eastAsia"/>
          <w:sz w:val="32"/>
          <w:szCs w:val="32"/>
        </w:rPr>
        <w:t>食品安全应急指挥部提出启动响应和应急预案的建议；</w:t>
      </w:r>
    </w:p>
    <w:p>
      <w:pPr>
        <w:numPr>
          <w:ilvl w:val="0"/>
          <w:numId w:val="1"/>
        </w:numPr>
        <w:spacing w:line="560" w:lineRule="exact"/>
        <w:ind w:left="0" w:firstLine="616" w:firstLineChars="200"/>
        <w:rPr>
          <w:spacing w:val="-6"/>
          <w:sz w:val="32"/>
          <w:szCs w:val="32"/>
        </w:rPr>
      </w:pPr>
      <w:r>
        <w:rPr>
          <w:rFonts w:hint="eastAsia"/>
          <w:spacing w:val="-6"/>
          <w:sz w:val="32"/>
          <w:szCs w:val="32"/>
        </w:rPr>
        <w:t>组织</w:t>
      </w:r>
      <w:r>
        <w:rPr>
          <w:spacing w:val="-6"/>
          <w:sz w:val="32"/>
          <w:szCs w:val="32"/>
        </w:rPr>
        <w:t>县</w:t>
      </w:r>
      <w:r>
        <w:rPr>
          <w:rFonts w:hint="eastAsia"/>
          <w:spacing w:val="-6"/>
          <w:sz w:val="32"/>
          <w:szCs w:val="32"/>
        </w:rPr>
        <w:t>食品安全应急指挥部成员单位做好应急处置工作；</w:t>
      </w:r>
    </w:p>
    <w:p>
      <w:pPr>
        <w:numPr>
          <w:ilvl w:val="0"/>
          <w:numId w:val="1"/>
        </w:numPr>
        <w:spacing w:line="560" w:lineRule="exact"/>
        <w:ind w:left="0" w:firstLine="640" w:firstLineChars="200"/>
        <w:rPr>
          <w:sz w:val="32"/>
          <w:szCs w:val="32"/>
        </w:rPr>
      </w:pPr>
      <w:r>
        <w:rPr>
          <w:rFonts w:hint="eastAsia"/>
          <w:sz w:val="32"/>
          <w:szCs w:val="32"/>
        </w:rPr>
        <w:t>指导事发地做好应急处置工作，防止事态蔓延扩大；</w:t>
      </w:r>
    </w:p>
    <w:p>
      <w:pPr>
        <w:pStyle w:val="6"/>
        <w:numPr>
          <w:ilvl w:val="0"/>
          <w:numId w:val="1"/>
        </w:numPr>
        <w:adjustRightInd w:val="0"/>
        <w:spacing w:line="560" w:lineRule="exact"/>
        <w:ind w:left="0" w:firstLine="640" w:firstLineChars="200"/>
        <w:rPr>
          <w:rFonts w:ascii="Times New Roman" w:hAnsi="Times New Roman"/>
          <w:sz w:val="32"/>
          <w:szCs w:val="32"/>
        </w:rPr>
      </w:pPr>
      <w:r>
        <w:rPr>
          <w:rFonts w:hint="eastAsia" w:ascii="Times New Roman" w:hAnsi="Times New Roman"/>
          <w:sz w:val="32"/>
          <w:szCs w:val="32"/>
        </w:rPr>
        <w:t>研究协调解决应急处置工作中的具体问题；向</w:t>
      </w:r>
      <w:r>
        <w:rPr>
          <w:rFonts w:ascii="Times New Roman" w:hAnsi="Times New Roman"/>
          <w:sz w:val="32"/>
          <w:szCs w:val="32"/>
        </w:rPr>
        <w:t>县</w:t>
      </w:r>
      <w:r>
        <w:rPr>
          <w:rFonts w:hint="eastAsia" w:ascii="Times New Roman" w:hAnsi="Times New Roman"/>
          <w:sz w:val="32"/>
          <w:szCs w:val="32"/>
        </w:rPr>
        <w:t>食品安全应急指挥部和有关部门报告、通报食品安全突发事件发展和应急处置工作情况；</w:t>
      </w:r>
    </w:p>
    <w:p>
      <w:pPr>
        <w:spacing w:line="560" w:lineRule="exact"/>
        <w:ind w:firstLine="640" w:firstLineChars="200"/>
        <w:rPr>
          <w:sz w:val="32"/>
          <w:szCs w:val="32"/>
        </w:rPr>
      </w:pPr>
      <w:r>
        <w:rPr>
          <w:rFonts w:hint="eastAsia"/>
          <w:sz w:val="32"/>
          <w:szCs w:val="32"/>
        </w:rPr>
        <w:t>（</w:t>
      </w:r>
      <w:r>
        <w:rPr>
          <w:sz w:val="32"/>
          <w:szCs w:val="32"/>
        </w:rPr>
        <w:t>5</w:t>
      </w:r>
      <w:r>
        <w:rPr>
          <w:rFonts w:hint="eastAsia"/>
          <w:sz w:val="32"/>
          <w:szCs w:val="32"/>
        </w:rPr>
        <w:t>）负责</w:t>
      </w:r>
      <w:r>
        <w:rPr>
          <w:sz w:val="32"/>
          <w:szCs w:val="32"/>
        </w:rPr>
        <w:t>县</w:t>
      </w:r>
      <w:r>
        <w:rPr>
          <w:rFonts w:hint="eastAsia"/>
          <w:sz w:val="32"/>
          <w:szCs w:val="32"/>
        </w:rPr>
        <w:t>食品安全应急指挥部的信息汇总、会议组织、公文处理等日常工作；</w:t>
      </w:r>
    </w:p>
    <w:p>
      <w:pPr>
        <w:spacing w:line="560" w:lineRule="exact"/>
        <w:ind w:firstLine="640" w:firstLineChars="200"/>
        <w:rPr>
          <w:sz w:val="32"/>
          <w:szCs w:val="32"/>
        </w:rPr>
      </w:pPr>
      <w:r>
        <w:rPr>
          <w:rFonts w:hint="eastAsia"/>
          <w:sz w:val="32"/>
          <w:szCs w:val="32"/>
        </w:rPr>
        <w:t>（</w:t>
      </w:r>
      <w:r>
        <w:rPr>
          <w:sz w:val="32"/>
          <w:szCs w:val="32"/>
        </w:rPr>
        <w:t>6</w:t>
      </w:r>
      <w:r>
        <w:rPr>
          <w:rFonts w:hint="eastAsia"/>
          <w:sz w:val="32"/>
          <w:szCs w:val="32"/>
        </w:rPr>
        <w:t>）完成</w:t>
      </w:r>
      <w:r>
        <w:rPr>
          <w:sz w:val="32"/>
          <w:szCs w:val="32"/>
        </w:rPr>
        <w:t>县</w:t>
      </w:r>
      <w:r>
        <w:rPr>
          <w:rFonts w:hint="eastAsia"/>
          <w:sz w:val="32"/>
          <w:szCs w:val="32"/>
        </w:rPr>
        <w:t>食品安全应急指挥部交办的其他工作。</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2.3县食品安全应急处置工作组职责</w:t>
      </w:r>
    </w:p>
    <w:p>
      <w:pPr>
        <w:spacing w:line="560" w:lineRule="exact"/>
        <w:ind w:firstLine="640" w:firstLineChars="200"/>
        <w:rPr>
          <w:sz w:val="32"/>
          <w:szCs w:val="32"/>
        </w:rPr>
      </w:pPr>
      <w:r>
        <w:rPr>
          <w:sz w:val="32"/>
          <w:szCs w:val="32"/>
        </w:rPr>
        <w:t>县</w:t>
      </w:r>
      <w:r>
        <w:rPr>
          <w:rFonts w:hint="eastAsia"/>
          <w:sz w:val="32"/>
          <w:szCs w:val="32"/>
        </w:rPr>
        <w:t>食品安全应急指挥部下设</w:t>
      </w:r>
      <w:r>
        <w:rPr>
          <w:sz w:val="32"/>
          <w:szCs w:val="32"/>
        </w:rPr>
        <w:t>10个</w:t>
      </w:r>
      <w:r>
        <w:rPr>
          <w:rFonts w:hint="eastAsia"/>
          <w:sz w:val="32"/>
          <w:szCs w:val="32"/>
        </w:rPr>
        <w:t>工作组，在</w:t>
      </w:r>
      <w:r>
        <w:rPr>
          <w:sz w:val="32"/>
          <w:szCs w:val="32"/>
        </w:rPr>
        <w:t>县</w:t>
      </w:r>
      <w:r>
        <w:rPr>
          <w:rFonts w:hint="eastAsia"/>
          <w:sz w:val="32"/>
          <w:szCs w:val="32"/>
        </w:rPr>
        <w:t>食品安全应急指挥部的统一指挥下开展有关工作，并随时向</w:t>
      </w:r>
      <w:r>
        <w:rPr>
          <w:sz w:val="32"/>
          <w:szCs w:val="32"/>
        </w:rPr>
        <w:t>县</w:t>
      </w:r>
      <w:r>
        <w:rPr>
          <w:rFonts w:hint="eastAsia"/>
          <w:sz w:val="32"/>
          <w:szCs w:val="32"/>
        </w:rPr>
        <w:t>食品安全应急指挥部办公室报告工作动态。</w:t>
      </w:r>
    </w:p>
    <w:p>
      <w:pPr>
        <w:spacing w:line="560" w:lineRule="exact"/>
        <w:ind w:firstLine="640" w:firstLineChars="200"/>
        <w:rPr>
          <w:sz w:val="32"/>
          <w:szCs w:val="32"/>
        </w:rPr>
      </w:pPr>
      <w:r>
        <w:rPr>
          <w:rFonts w:hint="eastAsia"/>
          <w:sz w:val="32"/>
          <w:szCs w:val="32"/>
        </w:rPr>
        <w:t>（</w:t>
      </w:r>
      <w:r>
        <w:rPr>
          <w:sz w:val="32"/>
          <w:szCs w:val="32"/>
        </w:rPr>
        <w:t>1</w:t>
      </w:r>
      <w:r>
        <w:rPr>
          <w:rFonts w:hint="eastAsia"/>
          <w:sz w:val="32"/>
          <w:szCs w:val="32"/>
        </w:rPr>
        <w:t>）医疗救治组。由</w:t>
      </w:r>
      <w:r>
        <w:rPr>
          <w:sz w:val="32"/>
          <w:szCs w:val="32"/>
        </w:rPr>
        <w:t>县</w:t>
      </w:r>
      <w:r>
        <w:rPr>
          <w:rFonts w:hint="eastAsia"/>
          <w:sz w:val="32"/>
          <w:szCs w:val="32"/>
        </w:rPr>
        <w:t>卫生健康委</w:t>
      </w:r>
      <w:r>
        <w:rPr>
          <w:sz w:val="32"/>
          <w:szCs w:val="32"/>
        </w:rPr>
        <w:t>员会</w:t>
      </w:r>
      <w:r>
        <w:rPr>
          <w:rFonts w:hint="eastAsia"/>
          <w:sz w:val="32"/>
          <w:szCs w:val="32"/>
        </w:rPr>
        <w:t>牵头，负责组织协调医疗机构迅速开展食品安全突发事件救援救治，尽快查明致病（死）原因，最大限度降低危害。</w:t>
      </w:r>
    </w:p>
    <w:p>
      <w:pPr>
        <w:spacing w:line="560" w:lineRule="exact"/>
        <w:ind w:firstLine="640" w:firstLineChars="200"/>
        <w:rPr>
          <w:sz w:val="32"/>
          <w:szCs w:val="32"/>
        </w:rPr>
      </w:pPr>
      <w:r>
        <w:rPr>
          <w:rFonts w:hint="eastAsia"/>
          <w:sz w:val="32"/>
          <w:szCs w:val="32"/>
        </w:rPr>
        <w:t>（</w:t>
      </w:r>
      <w:r>
        <w:rPr>
          <w:sz w:val="32"/>
          <w:szCs w:val="32"/>
        </w:rPr>
        <w:t>2</w:t>
      </w:r>
      <w:r>
        <w:rPr>
          <w:rFonts w:hint="eastAsia"/>
          <w:sz w:val="32"/>
          <w:szCs w:val="32"/>
        </w:rPr>
        <w:t>）危害控制组。由</w:t>
      </w:r>
      <w:r>
        <w:rPr>
          <w:sz w:val="32"/>
          <w:szCs w:val="32"/>
        </w:rPr>
        <w:t>县</w:t>
      </w:r>
      <w:r>
        <w:rPr>
          <w:rFonts w:hint="eastAsia"/>
          <w:sz w:val="32"/>
          <w:szCs w:val="32"/>
        </w:rPr>
        <w:t>市场监督管理局牵头，会同有关部门，负责指导监督事发地召回、下架、封存涉事食品、食品原料、食品添加剂及食品相关产品，严格控制流通渠道，防止危害蔓延扩大。</w:t>
      </w:r>
    </w:p>
    <w:p>
      <w:pPr>
        <w:spacing w:line="560" w:lineRule="exact"/>
        <w:ind w:firstLine="640" w:firstLineChars="200"/>
        <w:rPr>
          <w:sz w:val="32"/>
          <w:szCs w:val="32"/>
        </w:rPr>
      </w:pPr>
      <w:r>
        <w:rPr>
          <w:rFonts w:hint="eastAsia"/>
          <w:sz w:val="32"/>
          <w:szCs w:val="32"/>
        </w:rPr>
        <w:t>（</w:t>
      </w:r>
      <w:r>
        <w:rPr>
          <w:sz w:val="32"/>
          <w:szCs w:val="32"/>
        </w:rPr>
        <w:t>3</w:t>
      </w:r>
      <w:r>
        <w:rPr>
          <w:rFonts w:hint="eastAsia"/>
          <w:sz w:val="32"/>
          <w:szCs w:val="32"/>
        </w:rPr>
        <w:t>）检验检测组。由</w:t>
      </w:r>
      <w:r>
        <w:rPr>
          <w:sz w:val="32"/>
          <w:szCs w:val="32"/>
        </w:rPr>
        <w:t>县</w:t>
      </w:r>
      <w:r>
        <w:rPr>
          <w:rFonts w:hint="eastAsia"/>
          <w:sz w:val="32"/>
          <w:szCs w:val="32"/>
        </w:rPr>
        <w:t>市场监督管理局牵头，负责</w:t>
      </w:r>
      <w:r>
        <w:rPr>
          <w:sz w:val="32"/>
          <w:szCs w:val="32"/>
        </w:rPr>
        <w:t>组织</w:t>
      </w:r>
      <w:r>
        <w:rPr>
          <w:rFonts w:hint="eastAsia"/>
          <w:sz w:val="32"/>
          <w:szCs w:val="32"/>
        </w:rPr>
        <w:t>有资质的检验检测机构对引发食品安全突发事件的有关检品及时进行检验检测，确保提交的检验检测报告真实准确，为制定食品安全突发事件调查和应急处置方案等提供技术支持。检验检测分析结果要及时报告</w:t>
      </w:r>
      <w:r>
        <w:rPr>
          <w:sz w:val="32"/>
          <w:szCs w:val="32"/>
        </w:rPr>
        <w:t>县</w:t>
      </w:r>
      <w:r>
        <w:rPr>
          <w:rFonts w:hint="eastAsia"/>
          <w:sz w:val="32"/>
          <w:szCs w:val="32"/>
        </w:rPr>
        <w:t>食品安全应急指挥部办公室。</w:t>
      </w:r>
    </w:p>
    <w:p>
      <w:pPr>
        <w:spacing w:line="560" w:lineRule="exact"/>
        <w:ind w:firstLine="640" w:firstLineChars="200"/>
        <w:rPr>
          <w:sz w:val="32"/>
          <w:szCs w:val="32"/>
        </w:rPr>
      </w:pPr>
      <w:r>
        <w:rPr>
          <w:rFonts w:hint="eastAsia"/>
          <w:sz w:val="32"/>
          <w:szCs w:val="32"/>
        </w:rPr>
        <w:t>（</w:t>
      </w:r>
      <w:r>
        <w:rPr>
          <w:sz w:val="32"/>
          <w:szCs w:val="32"/>
        </w:rPr>
        <w:t>4</w:t>
      </w:r>
      <w:r>
        <w:rPr>
          <w:rFonts w:hint="eastAsia"/>
          <w:sz w:val="32"/>
          <w:szCs w:val="32"/>
        </w:rPr>
        <w:t>）事件调查组。由</w:t>
      </w:r>
      <w:r>
        <w:rPr>
          <w:sz w:val="32"/>
          <w:szCs w:val="32"/>
        </w:rPr>
        <w:t>县</w:t>
      </w:r>
      <w:r>
        <w:rPr>
          <w:rFonts w:hint="eastAsia"/>
          <w:sz w:val="32"/>
          <w:szCs w:val="32"/>
        </w:rPr>
        <w:t>市场监督管理局牵头，会同有关部门，负责调查食品安全突发事件原因，作出调查结论，提出防范意见。</w:t>
      </w:r>
    </w:p>
    <w:p>
      <w:pPr>
        <w:spacing w:line="560" w:lineRule="exact"/>
        <w:ind w:firstLine="640" w:firstLineChars="200"/>
        <w:rPr>
          <w:sz w:val="32"/>
          <w:szCs w:val="32"/>
        </w:rPr>
      </w:pPr>
      <w:r>
        <w:rPr>
          <w:rFonts w:hint="eastAsia"/>
          <w:sz w:val="32"/>
          <w:szCs w:val="32"/>
        </w:rPr>
        <w:t>（</w:t>
      </w:r>
      <w:r>
        <w:rPr>
          <w:sz w:val="32"/>
          <w:szCs w:val="32"/>
        </w:rPr>
        <w:t>5</w:t>
      </w:r>
      <w:r>
        <w:rPr>
          <w:rFonts w:hint="eastAsia"/>
          <w:sz w:val="32"/>
          <w:szCs w:val="32"/>
        </w:rPr>
        <w:t>）新闻宣传组。在</w:t>
      </w:r>
      <w:r>
        <w:rPr>
          <w:sz w:val="32"/>
          <w:szCs w:val="32"/>
        </w:rPr>
        <w:t>县</w:t>
      </w:r>
      <w:r>
        <w:rPr>
          <w:rFonts w:hint="eastAsia"/>
          <w:sz w:val="32"/>
          <w:szCs w:val="32"/>
        </w:rPr>
        <w:t>委的统一部署下，由</w:t>
      </w:r>
      <w:r>
        <w:rPr>
          <w:sz w:val="32"/>
          <w:szCs w:val="32"/>
        </w:rPr>
        <w:t>县</w:t>
      </w:r>
      <w:r>
        <w:rPr>
          <w:rFonts w:hint="eastAsia"/>
          <w:sz w:val="32"/>
          <w:szCs w:val="32"/>
        </w:rPr>
        <w:t>委宣传部牵头，会同</w:t>
      </w:r>
      <w:r>
        <w:rPr>
          <w:sz w:val="32"/>
          <w:szCs w:val="32"/>
        </w:rPr>
        <w:t>县</w:t>
      </w:r>
      <w:r>
        <w:rPr>
          <w:rFonts w:hint="eastAsia"/>
          <w:sz w:val="32"/>
          <w:szCs w:val="32"/>
        </w:rPr>
        <w:t>委网信办、教</w:t>
      </w:r>
      <w:r>
        <w:rPr>
          <w:sz w:val="32"/>
          <w:szCs w:val="32"/>
        </w:rPr>
        <w:t>科</w:t>
      </w:r>
      <w:r>
        <w:rPr>
          <w:rFonts w:hint="eastAsia"/>
          <w:sz w:val="32"/>
          <w:szCs w:val="32"/>
        </w:rPr>
        <w:t>局、农业农村局、卫生健康委员会、市场监督管理局等有关部门，及时做好食品安全突发事件信息发布、舆论引导和舆情监控工作。</w:t>
      </w:r>
    </w:p>
    <w:p>
      <w:pPr>
        <w:spacing w:line="560" w:lineRule="exact"/>
        <w:ind w:firstLine="640" w:firstLineChars="200"/>
        <w:rPr>
          <w:sz w:val="32"/>
          <w:szCs w:val="32"/>
        </w:rPr>
      </w:pPr>
      <w:r>
        <w:rPr>
          <w:rFonts w:hint="eastAsia"/>
          <w:sz w:val="32"/>
          <w:szCs w:val="32"/>
        </w:rPr>
        <w:t>（</w:t>
      </w:r>
      <w:r>
        <w:rPr>
          <w:sz w:val="32"/>
          <w:szCs w:val="32"/>
        </w:rPr>
        <w:t>6</w:t>
      </w:r>
      <w:r>
        <w:rPr>
          <w:rFonts w:hint="eastAsia"/>
          <w:sz w:val="32"/>
          <w:szCs w:val="32"/>
        </w:rPr>
        <w:t>）维护稳定组。由</w:t>
      </w:r>
      <w:r>
        <w:rPr>
          <w:sz w:val="32"/>
          <w:szCs w:val="32"/>
        </w:rPr>
        <w:t>县</w:t>
      </w:r>
      <w:r>
        <w:rPr>
          <w:rFonts w:hint="eastAsia"/>
          <w:sz w:val="32"/>
          <w:szCs w:val="32"/>
        </w:rPr>
        <w:t>公安局牵头，负责指导监督事发地公安机关加强事发现场的安全保卫、治安管控和交通疏导，及时化解因食品安全突发事件造成的矛盾纠纷，严防发生规模性非法聚集和集体上访，维护社会稳定。</w:t>
      </w:r>
    </w:p>
    <w:p>
      <w:pPr>
        <w:spacing w:line="560" w:lineRule="exact"/>
        <w:ind w:firstLine="640" w:firstLineChars="200"/>
        <w:rPr>
          <w:sz w:val="32"/>
          <w:szCs w:val="32"/>
        </w:rPr>
      </w:pPr>
      <w:r>
        <w:rPr>
          <w:rFonts w:hint="eastAsia"/>
          <w:sz w:val="32"/>
          <w:szCs w:val="32"/>
        </w:rPr>
        <w:t>（</w:t>
      </w:r>
      <w:r>
        <w:rPr>
          <w:sz w:val="32"/>
          <w:szCs w:val="32"/>
        </w:rPr>
        <w:t>7</w:t>
      </w:r>
      <w:r>
        <w:rPr>
          <w:rFonts w:hint="eastAsia"/>
          <w:sz w:val="32"/>
          <w:szCs w:val="32"/>
        </w:rPr>
        <w:t>）专家评估组。由</w:t>
      </w:r>
      <w:r>
        <w:rPr>
          <w:sz w:val="32"/>
          <w:szCs w:val="32"/>
        </w:rPr>
        <w:t>县</w:t>
      </w:r>
      <w:r>
        <w:rPr>
          <w:rFonts w:hint="eastAsia"/>
          <w:sz w:val="32"/>
          <w:szCs w:val="32"/>
        </w:rPr>
        <w:t>市场监督管理局牵头，负责组织专家对食品安全突发事件进行分析评估，研判风险发展趋势，预测食品安全突发事件后果，为应急处置工作提供意见建议，必要时可以参与应急处置。</w:t>
      </w:r>
    </w:p>
    <w:p>
      <w:pPr>
        <w:spacing w:line="560" w:lineRule="exact"/>
        <w:ind w:firstLine="640" w:firstLineChars="200"/>
        <w:rPr>
          <w:sz w:val="32"/>
          <w:szCs w:val="32"/>
        </w:rPr>
      </w:pPr>
      <w:r>
        <w:rPr>
          <w:rFonts w:hint="eastAsia"/>
          <w:sz w:val="32"/>
          <w:szCs w:val="32"/>
        </w:rPr>
        <w:t>（</w:t>
      </w:r>
      <w:r>
        <w:rPr>
          <w:sz w:val="32"/>
          <w:szCs w:val="32"/>
        </w:rPr>
        <w:t>8</w:t>
      </w:r>
      <w:r>
        <w:rPr>
          <w:rFonts w:hint="eastAsia"/>
          <w:sz w:val="32"/>
          <w:szCs w:val="32"/>
        </w:rPr>
        <w:t>）后勤保障组。由</w:t>
      </w:r>
      <w:r>
        <w:rPr>
          <w:sz w:val="32"/>
          <w:szCs w:val="32"/>
        </w:rPr>
        <w:t>县</w:t>
      </w:r>
      <w:r>
        <w:rPr>
          <w:rFonts w:hint="eastAsia"/>
          <w:sz w:val="32"/>
          <w:szCs w:val="32"/>
        </w:rPr>
        <w:t>财政局、交通运输局、商</w:t>
      </w:r>
      <w:r>
        <w:rPr>
          <w:sz w:val="32"/>
          <w:szCs w:val="32"/>
        </w:rPr>
        <w:t>工</w:t>
      </w:r>
      <w:r>
        <w:rPr>
          <w:rFonts w:hint="eastAsia"/>
          <w:sz w:val="32"/>
          <w:szCs w:val="32"/>
        </w:rPr>
        <w:t>局按照部门职责，负责应急处置工作所需经费、物资、运输、通信等保障工作。</w:t>
      </w:r>
    </w:p>
    <w:p>
      <w:pPr>
        <w:spacing w:line="560" w:lineRule="exact"/>
        <w:ind w:firstLine="640" w:firstLineChars="200"/>
        <w:rPr>
          <w:sz w:val="32"/>
          <w:szCs w:val="32"/>
        </w:rPr>
      </w:pPr>
      <w:r>
        <w:rPr>
          <w:rFonts w:hint="eastAsia"/>
          <w:sz w:val="32"/>
          <w:szCs w:val="32"/>
        </w:rPr>
        <w:t>（</w:t>
      </w:r>
      <w:r>
        <w:rPr>
          <w:sz w:val="32"/>
          <w:szCs w:val="32"/>
        </w:rPr>
        <w:t>9</w:t>
      </w:r>
      <w:r>
        <w:rPr>
          <w:rFonts w:hint="eastAsia"/>
          <w:sz w:val="32"/>
          <w:szCs w:val="32"/>
        </w:rPr>
        <w:t>）善后工作组。</w:t>
      </w:r>
      <w:r>
        <w:rPr>
          <w:sz w:val="32"/>
          <w:szCs w:val="32"/>
        </w:rPr>
        <w:t>县</w:t>
      </w:r>
      <w:r>
        <w:rPr>
          <w:rFonts w:hint="eastAsia"/>
          <w:sz w:val="32"/>
          <w:szCs w:val="32"/>
        </w:rPr>
        <w:t>人民政府根据食品安全突发事件造成的损失情况，指定相关部门制定工作方案，妥善做好善后处置，消除事件影响，恢复正常秩序。对伤亡人员、应急处置工作人员，以及紧急调度、征用有关単位及个人的物资，按照相关规定给予抚恤、补助或补偿，并提供司法援助。协调保险监管机构督促指导保险机构及时开展保险受理和保险理赔工作。</w:t>
      </w:r>
    </w:p>
    <w:p>
      <w:pPr>
        <w:spacing w:line="560" w:lineRule="exact"/>
        <w:ind w:firstLine="640" w:firstLineChars="200"/>
        <w:rPr>
          <w:sz w:val="32"/>
          <w:szCs w:val="32"/>
        </w:rPr>
      </w:pPr>
      <w:r>
        <w:rPr>
          <w:rFonts w:hint="eastAsia"/>
          <w:sz w:val="32"/>
          <w:szCs w:val="32"/>
        </w:rPr>
        <w:t>（</w:t>
      </w:r>
      <w:r>
        <w:rPr>
          <w:sz w:val="32"/>
          <w:szCs w:val="32"/>
        </w:rPr>
        <w:t>10</w:t>
      </w:r>
      <w:r>
        <w:rPr>
          <w:rFonts w:hint="eastAsia"/>
          <w:sz w:val="32"/>
          <w:szCs w:val="32"/>
        </w:rPr>
        <w:t>）涉外工作组。食品安全突发事件涉及国外的，由</w:t>
      </w:r>
      <w:r>
        <w:rPr>
          <w:sz w:val="32"/>
          <w:szCs w:val="32"/>
        </w:rPr>
        <w:t>县外事办</w:t>
      </w:r>
      <w:r>
        <w:rPr>
          <w:rFonts w:hint="eastAsia"/>
          <w:sz w:val="32"/>
          <w:szCs w:val="32"/>
        </w:rPr>
        <w:t>按照职责做好相关处置工作。</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2.4县食品安全应急指挥部成员单位职责</w:t>
      </w:r>
    </w:p>
    <w:p>
      <w:pPr>
        <w:spacing w:line="560" w:lineRule="exact"/>
        <w:ind w:firstLine="640" w:firstLineChars="200"/>
        <w:rPr>
          <w:sz w:val="32"/>
          <w:szCs w:val="32"/>
        </w:rPr>
      </w:pPr>
      <w:r>
        <w:rPr>
          <w:rFonts w:hint="eastAsia"/>
          <w:sz w:val="32"/>
          <w:szCs w:val="32"/>
        </w:rPr>
        <w:t>（</w:t>
      </w:r>
      <w:r>
        <w:rPr>
          <w:sz w:val="32"/>
          <w:szCs w:val="32"/>
        </w:rPr>
        <w:t>1</w:t>
      </w:r>
      <w:r>
        <w:rPr>
          <w:rFonts w:hint="eastAsia"/>
          <w:sz w:val="32"/>
          <w:szCs w:val="32"/>
        </w:rPr>
        <w:t>）</w:t>
      </w:r>
      <w:r>
        <w:rPr>
          <w:sz w:val="32"/>
          <w:szCs w:val="32"/>
        </w:rPr>
        <w:t>县</w:t>
      </w:r>
      <w:r>
        <w:rPr>
          <w:rFonts w:hint="eastAsia"/>
          <w:sz w:val="32"/>
          <w:szCs w:val="32"/>
        </w:rPr>
        <w:t>委宣传部：组织相关部门做好食品安全突发事件的信息发布和舆论引导工作。</w:t>
      </w:r>
    </w:p>
    <w:p>
      <w:pPr>
        <w:spacing w:line="560" w:lineRule="exact"/>
        <w:ind w:firstLine="640" w:firstLineChars="200"/>
        <w:rPr>
          <w:sz w:val="32"/>
          <w:szCs w:val="32"/>
        </w:rPr>
      </w:pPr>
      <w:r>
        <w:rPr>
          <w:rFonts w:hint="eastAsia"/>
          <w:sz w:val="32"/>
          <w:szCs w:val="32"/>
        </w:rPr>
        <w:t>（</w:t>
      </w:r>
      <w:r>
        <w:rPr>
          <w:sz w:val="32"/>
          <w:szCs w:val="32"/>
        </w:rPr>
        <w:t>2</w:t>
      </w:r>
      <w:r>
        <w:rPr>
          <w:rFonts w:hint="eastAsia"/>
          <w:sz w:val="32"/>
          <w:szCs w:val="32"/>
        </w:rPr>
        <w:t>）</w:t>
      </w:r>
      <w:r>
        <w:rPr>
          <w:sz w:val="32"/>
          <w:szCs w:val="32"/>
        </w:rPr>
        <w:t>县</w:t>
      </w:r>
      <w:r>
        <w:rPr>
          <w:rFonts w:hint="eastAsia"/>
          <w:sz w:val="32"/>
          <w:szCs w:val="32"/>
        </w:rPr>
        <w:t>委网信办：加</w:t>
      </w:r>
      <w:r>
        <w:rPr>
          <w:sz w:val="32"/>
          <w:szCs w:val="32"/>
        </w:rPr>
        <w:t>强</w:t>
      </w:r>
      <w:r>
        <w:rPr>
          <w:rFonts w:hint="eastAsia"/>
          <w:sz w:val="32"/>
          <w:szCs w:val="32"/>
        </w:rPr>
        <w:t>与</w:t>
      </w:r>
      <w:r>
        <w:rPr>
          <w:sz w:val="32"/>
          <w:szCs w:val="32"/>
        </w:rPr>
        <w:t>县</w:t>
      </w:r>
      <w:r>
        <w:rPr>
          <w:rFonts w:hint="eastAsia"/>
          <w:sz w:val="32"/>
          <w:szCs w:val="32"/>
        </w:rPr>
        <w:t>委宣传部的协调联动，做好食品安全突发事件网络信息发布、宣传报道、舆情监测、舆论引导及相关处置工作。</w:t>
      </w:r>
    </w:p>
    <w:p>
      <w:pPr>
        <w:spacing w:line="560" w:lineRule="exact"/>
        <w:ind w:firstLine="640" w:firstLineChars="200"/>
        <w:rPr>
          <w:sz w:val="32"/>
          <w:szCs w:val="32"/>
        </w:rPr>
      </w:pPr>
      <w:r>
        <w:rPr>
          <w:rFonts w:hint="eastAsia"/>
          <w:sz w:val="32"/>
          <w:szCs w:val="32"/>
        </w:rPr>
        <w:t>（</w:t>
      </w:r>
      <w:r>
        <w:rPr>
          <w:sz w:val="32"/>
          <w:szCs w:val="32"/>
        </w:rPr>
        <w:t>3</w:t>
      </w:r>
      <w:r>
        <w:rPr>
          <w:rFonts w:hint="eastAsia"/>
          <w:sz w:val="32"/>
          <w:szCs w:val="32"/>
        </w:rPr>
        <w:t>）</w:t>
      </w:r>
      <w:r>
        <w:rPr>
          <w:sz w:val="32"/>
          <w:szCs w:val="32"/>
        </w:rPr>
        <w:t>县</w:t>
      </w:r>
      <w:r>
        <w:rPr>
          <w:rFonts w:hint="eastAsia"/>
          <w:sz w:val="32"/>
          <w:szCs w:val="32"/>
        </w:rPr>
        <w:t>发展改革委</w:t>
      </w:r>
      <w:r>
        <w:rPr>
          <w:sz w:val="32"/>
          <w:szCs w:val="32"/>
        </w:rPr>
        <w:t>员会</w:t>
      </w:r>
      <w:r>
        <w:rPr>
          <w:rFonts w:hint="eastAsia"/>
          <w:sz w:val="32"/>
          <w:szCs w:val="32"/>
        </w:rPr>
        <w:t>：参与有关恢复工作；负责协助涉及粮油产品的食品安全突发事件的调查处理和技术鉴定。</w:t>
      </w:r>
    </w:p>
    <w:p>
      <w:pPr>
        <w:spacing w:line="560" w:lineRule="exact"/>
        <w:ind w:firstLine="640" w:firstLineChars="200"/>
        <w:rPr>
          <w:sz w:val="32"/>
          <w:szCs w:val="32"/>
        </w:rPr>
      </w:pPr>
      <w:r>
        <w:rPr>
          <w:rFonts w:hint="eastAsia"/>
          <w:sz w:val="32"/>
          <w:szCs w:val="32"/>
        </w:rPr>
        <w:t>（</w:t>
      </w:r>
      <w:r>
        <w:rPr>
          <w:sz w:val="32"/>
          <w:szCs w:val="32"/>
        </w:rPr>
        <w:t>4</w:t>
      </w:r>
      <w:r>
        <w:rPr>
          <w:rFonts w:hint="eastAsia"/>
          <w:sz w:val="32"/>
          <w:szCs w:val="32"/>
        </w:rPr>
        <w:t>）</w:t>
      </w:r>
      <w:r>
        <w:rPr>
          <w:sz w:val="32"/>
          <w:szCs w:val="32"/>
        </w:rPr>
        <w:t>县</w:t>
      </w:r>
      <w:r>
        <w:rPr>
          <w:rFonts w:hint="eastAsia"/>
          <w:sz w:val="32"/>
          <w:szCs w:val="32"/>
        </w:rPr>
        <w:t>教</w:t>
      </w:r>
      <w:r>
        <w:rPr>
          <w:sz w:val="32"/>
          <w:szCs w:val="32"/>
        </w:rPr>
        <w:t>科</w:t>
      </w:r>
      <w:r>
        <w:rPr>
          <w:rFonts w:hint="eastAsia"/>
          <w:sz w:val="32"/>
          <w:szCs w:val="32"/>
        </w:rPr>
        <w:t>局：负责协助涉及各级各类学校食品安全突发事件的调查处理。</w:t>
      </w:r>
    </w:p>
    <w:p>
      <w:pPr>
        <w:spacing w:line="560" w:lineRule="exact"/>
        <w:ind w:firstLine="640" w:firstLineChars="200"/>
        <w:rPr>
          <w:rFonts w:hint="eastAsia"/>
          <w:sz w:val="32"/>
          <w:szCs w:val="32"/>
        </w:rPr>
      </w:pPr>
      <w:r>
        <w:rPr>
          <w:rFonts w:hint="eastAsia"/>
          <w:sz w:val="32"/>
          <w:szCs w:val="32"/>
        </w:rPr>
        <w:t>（5）县商工局：负责协助有关领域的食品安全突发事件的调查处理；负责食品安全突发事件应急救援所需生活必需品的储备、供应，维护市场稳定。</w:t>
      </w:r>
    </w:p>
    <w:p>
      <w:pPr>
        <w:spacing w:line="560" w:lineRule="exact"/>
        <w:ind w:firstLine="640" w:firstLineChars="200"/>
        <w:rPr>
          <w:sz w:val="32"/>
          <w:szCs w:val="32"/>
        </w:rPr>
      </w:pPr>
      <w:r>
        <w:rPr>
          <w:rFonts w:hint="eastAsia"/>
          <w:sz w:val="32"/>
          <w:szCs w:val="32"/>
        </w:rPr>
        <w:t>（</w:t>
      </w:r>
      <w:r>
        <w:rPr>
          <w:sz w:val="32"/>
          <w:szCs w:val="32"/>
        </w:rPr>
        <w:t>6</w:t>
      </w:r>
      <w:r>
        <w:rPr>
          <w:rFonts w:hint="eastAsia"/>
          <w:sz w:val="32"/>
          <w:szCs w:val="32"/>
        </w:rPr>
        <w:t>）</w:t>
      </w:r>
      <w:r>
        <w:rPr>
          <w:sz w:val="32"/>
          <w:szCs w:val="32"/>
        </w:rPr>
        <w:t>县</w:t>
      </w:r>
      <w:r>
        <w:rPr>
          <w:rFonts w:hint="eastAsia"/>
          <w:sz w:val="32"/>
          <w:szCs w:val="32"/>
          <w:lang w:eastAsia="zh-CN"/>
        </w:rPr>
        <w:t>委统战部</w:t>
      </w:r>
      <w:r>
        <w:rPr>
          <w:rFonts w:hint="eastAsia"/>
          <w:sz w:val="32"/>
          <w:szCs w:val="32"/>
        </w:rPr>
        <w:t>：负责协助涉及清真食品的食品安全突发事件的调查处理。</w:t>
      </w:r>
    </w:p>
    <w:p>
      <w:pPr>
        <w:spacing w:line="560" w:lineRule="exact"/>
        <w:ind w:firstLine="640" w:firstLineChars="200"/>
        <w:rPr>
          <w:sz w:val="32"/>
          <w:szCs w:val="32"/>
        </w:rPr>
      </w:pPr>
      <w:r>
        <w:rPr>
          <w:rFonts w:hint="eastAsia"/>
          <w:sz w:val="32"/>
          <w:szCs w:val="32"/>
        </w:rPr>
        <w:t>（</w:t>
      </w:r>
      <w:r>
        <w:rPr>
          <w:sz w:val="32"/>
          <w:szCs w:val="32"/>
        </w:rPr>
        <w:t>7</w:t>
      </w:r>
      <w:r>
        <w:rPr>
          <w:rFonts w:hint="eastAsia"/>
          <w:sz w:val="32"/>
          <w:szCs w:val="32"/>
        </w:rPr>
        <w:t>）</w:t>
      </w:r>
      <w:r>
        <w:rPr>
          <w:sz w:val="32"/>
          <w:szCs w:val="32"/>
        </w:rPr>
        <w:t>县</w:t>
      </w:r>
      <w:r>
        <w:rPr>
          <w:rFonts w:hint="eastAsia"/>
          <w:sz w:val="32"/>
          <w:szCs w:val="32"/>
        </w:rPr>
        <w:t>公安局：负责对食品安全突发事件现场进行治安管理，维护社会治安秩序；负责食品安全突发事件中涉嫌犯罪行为的侦查工作。</w:t>
      </w:r>
    </w:p>
    <w:p>
      <w:pPr>
        <w:spacing w:line="560" w:lineRule="exact"/>
        <w:ind w:firstLine="640" w:firstLineChars="200"/>
        <w:rPr>
          <w:sz w:val="32"/>
          <w:szCs w:val="32"/>
        </w:rPr>
      </w:pPr>
      <w:r>
        <w:rPr>
          <w:rFonts w:hint="eastAsia"/>
          <w:sz w:val="32"/>
          <w:szCs w:val="32"/>
        </w:rPr>
        <w:t>（</w:t>
      </w:r>
      <w:r>
        <w:rPr>
          <w:sz w:val="32"/>
          <w:szCs w:val="32"/>
        </w:rPr>
        <w:t>8</w:t>
      </w:r>
      <w:r>
        <w:rPr>
          <w:rFonts w:hint="eastAsia"/>
          <w:sz w:val="32"/>
          <w:szCs w:val="32"/>
        </w:rPr>
        <w:t>）</w:t>
      </w:r>
      <w:r>
        <w:rPr>
          <w:sz w:val="32"/>
          <w:szCs w:val="32"/>
        </w:rPr>
        <w:t>县</w:t>
      </w:r>
      <w:r>
        <w:rPr>
          <w:rFonts w:hint="eastAsia"/>
          <w:sz w:val="32"/>
          <w:szCs w:val="32"/>
        </w:rPr>
        <w:t>民政局：负责做好因涉及食品安全突发事件造成基本生活陷入困难群众的临时救助，有序做好死亡人员的遗体处置工作。</w:t>
      </w:r>
    </w:p>
    <w:p>
      <w:pPr>
        <w:spacing w:line="560" w:lineRule="exact"/>
        <w:ind w:firstLine="640" w:firstLineChars="200"/>
        <w:rPr>
          <w:sz w:val="32"/>
          <w:szCs w:val="32"/>
        </w:rPr>
      </w:pPr>
      <w:r>
        <w:rPr>
          <w:rFonts w:hint="eastAsia"/>
          <w:sz w:val="32"/>
          <w:szCs w:val="32"/>
        </w:rPr>
        <w:t>（</w:t>
      </w:r>
      <w:r>
        <w:rPr>
          <w:sz w:val="32"/>
          <w:szCs w:val="32"/>
        </w:rPr>
        <w:t>9</w:t>
      </w:r>
      <w:r>
        <w:rPr>
          <w:rFonts w:hint="eastAsia"/>
          <w:sz w:val="32"/>
          <w:szCs w:val="32"/>
        </w:rPr>
        <w:t>）</w:t>
      </w:r>
      <w:r>
        <w:rPr>
          <w:sz w:val="32"/>
          <w:szCs w:val="32"/>
        </w:rPr>
        <w:t>县</w:t>
      </w:r>
      <w:r>
        <w:rPr>
          <w:rFonts w:hint="eastAsia"/>
          <w:sz w:val="32"/>
          <w:szCs w:val="32"/>
        </w:rPr>
        <w:t>司法局：负责监督指导处置食品安全突发事件的依法实施；负责监督指导律师依法开展食品安全犯罪案件辩护，引导律师有序参与重大案（事）件法治工作；负责监督指导监所食品安全突发事件应急处置。</w:t>
      </w:r>
    </w:p>
    <w:p>
      <w:pPr>
        <w:spacing w:line="560" w:lineRule="exact"/>
        <w:ind w:firstLine="640" w:firstLineChars="200"/>
        <w:rPr>
          <w:sz w:val="32"/>
          <w:szCs w:val="32"/>
        </w:rPr>
      </w:pPr>
      <w:r>
        <w:rPr>
          <w:rFonts w:hint="eastAsia"/>
          <w:sz w:val="32"/>
          <w:szCs w:val="32"/>
        </w:rPr>
        <w:t>（</w:t>
      </w:r>
      <w:r>
        <w:rPr>
          <w:sz w:val="32"/>
          <w:szCs w:val="32"/>
        </w:rPr>
        <w:t>10</w:t>
      </w:r>
      <w:r>
        <w:rPr>
          <w:rFonts w:hint="eastAsia"/>
          <w:sz w:val="32"/>
          <w:szCs w:val="32"/>
        </w:rPr>
        <w:t>）</w:t>
      </w:r>
      <w:r>
        <w:rPr>
          <w:sz w:val="32"/>
          <w:szCs w:val="32"/>
        </w:rPr>
        <w:t>县</w:t>
      </w:r>
      <w:r>
        <w:rPr>
          <w:rFonts w:hint="eastAsia"/>
          <w:sz w:val="32"/>
          <w:szCs w:val="32"/>
        </w:rPr>
        <w:t>财政局：负责食品安全突发事件应急处置所需资金的保障及监管。</w:t>
      </w:r>
    </w:p>
    <w:p>
      <w:pPr>
        <w:spacing w:line="560" w:lineRule="exact"/>
        <w:ind w:firstLine="640" w:firstLineChars="200"/>
        <w:rPr>
          <w:sz w:val="32"/>
          <w:szCs w:val="32"/>
        </w:rPr>
      </w:pPr>
      <w:r>
        <w:rPr>
          <w:rFonts w:hint="eastAsia"/>
          <w:sz w:val="32"/>
          <w:szCs w:val="32"/>
        </w:rPr>
        <w:t>（</w:t>
      </w:r>
      <w:r>
        <w:rPr>
          <w:sz w:val="32"/>
          <w:szCs w:val="32"/>
        </w:rPr>
        <w:t>11</w:t>
      </w:r>
      <w:r>
        <w:rPr>
          <w:rFonts w:hint="eastAsia"/>
          <w:sz w:val="32"/>
          <w:szCs w:val="32"/>
        </w:rPr>
        <w:t>）</w:t>
      </w:r>
      <w:r>
        <w:rPr>
          <w:sz w:val="32"/>
          <w:szCs w:val="32"/>
        </w:rPr>
        <w:t>县</w:t>
      </w:r>
      <w:r>
        <w:rPr>
          <w:rFonts w:hint="eastAsia"/>
          <w:sz w:val="32"/>
          <w:szCs w:val="32"/>
        </w:rPr>
        <w:t>生态环境局：负责协助环境</w:t>
      </w:r>
      <w:r>
        <w:rPr>
          <w:sz w:val="32"/>
          <w:szCs w:val="32"/>
        </w:rPr>
        <w:t>污</w:t>
      </w:r>
      <w:r>
        <w:rPr>
          <w:rFonts w:hint="eastAsia"/>
          <w:sz w:val="32"/>
          <w:szCs w:val="32"/>
        </w:rPr>
        <w:t>染引发的食品安全突发事件的调查处理和环境监测。</w:t>
      </w:r>
    </w:p>
    <w:p>
      <w:pPr>
        <w:spacing w:line="560" w:lineRule="exact"/>
        <w:ind w:firstLine="640" w:firstLineChars="200"/>
        <w:rPr>
          <w:sz w:val="32"/>
          <w:szCs w:val="32"/>
        </w:rPr>
      </w:pPr>
      <w:r>
        <w:rPr>
          <w:rFonts w:hint="eastAsia"/>
          <w:sz w:val="32"/>
          <w:szCs w:val="32"/>
        </w:rPr>
        <w:t>（</w:t>
      </w:r>
      <w:r>
        <w:rPr>
          <w:sz w:val="32"/>
          <w:szCs w:val="32"/>
        </w:rPr>
        <w:t>12</w:t>
      </w:r>
      <w:r>
        <w:rPr>
          <w:rFonts w:hint="eastAsia"/>
          <w:sz w:val="32"/>
          <w:szCs w:val="32"/>
        </w:rPr>
        <w:t>）</w:t>
      </w:r>
      <w:r>
        <w:rPr>
          <w:sz w:val="32"/>
          <w:szCs w:val="32"/>
        </w:rPr>
        <w:t>县</w:t>
      </w:r>
      <w:r>
        <w:rPr>
          <w:rFonts w:hint="eastAsia"/>
          <w:sz w:val="32"/>
          <w:szCs w:val="32"/>
        </w:rPr>
        <w:t>住房和城乡建设局：负责协助建筑施工企业施工现场食品安全突发事件的调查处理。</w:t>
      </w:r>
    </w:p>
    <w:p>
      <w:pPr>
        <w:spacing w:line="560" w:lineRule="exact"/>
        <w:ind w:firstLine="640" w:firstLineChars="200"/>
        <w:rPr>
          <w:sz w:val="32"/>
          <w:szCs w:val="32"/>
        </w:rPr>
      </w:pPr>
      <w:r>
        <w:rPr>
          <w:rFonts w:hint="eastAsia"/>
          <w:sz w:val="32"/>
          <w:szCs w:val="32"/>
        </w:rPr>
        <w:t>（</w:t>
      </w:r>
      <w:r>
        <w:rPr>
          <w:sz w:val="32"/>
          <w:szCs w:val="32"/>
        </w:rPr>
        <w:t>13</w:t>
      </w:r>
      <w:r>
        <w:rPr>
          <w:rFonts w:hint="eastAsia"/>
          <w:sz w:val="32"/>
          <w:szCs w:val="32"/>
        </w:rPr>
        <w:t>）</w:t>
      </w:r>
      <w:r>
        <w:rPr>
          <w:sz w:val="32"/>
          <w:szCs w:val="32"/>
        </w:rPr>
        <w:t>县</w:t>
      </w:r>
      <w:r>
        <w:rPr>
          <w:rFonts w:hint="eastAsia"/>
          <w:sz w:val="32"/>
          <w:szCs w:val="32"/>
        </w:rPr>
        <w:t>交通运输局：负责协助涉及车站、高速公路服务区等场所食品安全突发事件的调查处理，负责应急处置工作所需交通运力保障。</w:t>
      </w:r>
    </w:p>
    <w:p>
      <w:pPr>
        <w:spacing w:line="560" w:lineRule="exact"/>
        <w:ind w:firstLine="640" w:firstLineChars="200"/>
        <w:rPr>
          <w:sz w:val="32"/>
          <w:szCs w:val="32"/>
        </w:rPr>
      </w:pPr>
      <w:r>
        <w:rPr>
          <w:rFonts w:hint="eastAsia"/>
          <w:sz w:val="32"/>
          <w:szCs w:val="32"/>
        </w:rPr>
        <w:t>（</w:t>
      </w:r>
      <w:r>
        <w:rPr>
          <w:sz w:val="32"/>
          <w:szCs w:val="32"/>
        </w:rPr>
        <w:t>14</w:t>
      </w:r>
      <w:r>
        <w:rPr>
          <w:rFonts w:hint="eastAsia"/>
          <w:sz w:val="32"/>
          <w:szCs w:val="32"/>
        </w:rPr>
        <w:t>）</w:t>
      </w:r>
      <w:r>
        <w:rPr>
          <w:sz w:val="32"/>
          <w:szCs w:val="32"/>
        </w:rPr>
        <w:t>县</w:t>
      </w:r>
      <w:r>
        <w:rPr>
          <w:rFonts w:hint="eastAsia"/>
          <w:sz w:val="32"/>
          <w:szCs w:val="32"/>
        </w:rPr>
        <w:t>农业农村局：负责协助涉及食用农产品和水产品的食品安全突发事件的调查处理，协助涉及畜禽产品的食品安全突发事件的调查处理。</w:t>
      </w:r>
    </w:p>
    <w:p>
      <w:pPr>
        <w:spacing w:line="560" w:lineRule="exact"/>
        <w:ind w:firstLine="640" w:firstLineChars="200"/>
        <w:rPr>
          <w:sz w:val="32"/>
          <w:szCs w:val="32"/>
        </w:rPr>
      </w:pPr>
      <w:r>
        <w:rPr>
          <w:rFonts w:hint="eastAsia"/>
          <w:sz w:val="32"/>
          <w:szCs w:val="32"/>
        </w:rPr>
        <w:t>（</w:t>
      </w:r>
      <w:r>
        <w:rPr>
          <w:sz w:val="32"/>
          <w:szCs w:val="32"/>
        </w:rPr>
        <w:t>15</w:t>
      </w:r>
      <w:r>
        <w:rPr>
          <w:rFonts w:hint="eastAsia"/>
          <w:sz w:val="32"/>
          <w:szCs w:val="32"/>
        </w:rPr>
        <w:t>）</w:t>
      </w:r>
      <w:r>
        <w:rPr>
          <w:sz w:val="32"/>
          <w:szCs w:val="32"/>
        </w:rPr>
        <w:t>县</w:t>
      </w:r>
      <w:r>
        <w:rPr>
          <w:rFonts w:hint="eastAsia"/>
          <w:sz w:val="32"/>
          <w:szCs w:val="32"/>
        </w:rPr>
        <w:t>文化体育广播电视和旅游局：负责协助涉及旅游景区的食品安全突发事件的调查处理。在</w:t>
      </w:r>
      <w:r>
        <w:rPr>
          <w:sz w:val="32"/>
          <w:szCs w:val="32"/>
        </w:rPr>
        <w:t>县</w:t>
      </w:r>
      <w:r>
        <w:rPr>
          <w:rFonts w:hint="eastAsia"/>
          <w:sz w:val="32"/>
          <w:szCs w:val="32"/>
        </w:rPr>
        <w:t>委宣传部的指导下，负责食品安全突发事件广播电视的信息发布、宣传报道</w:t>
      </w:r>
      <w:r>
        <w:rPr>
          <w:sz w:val="32"/>
          <w:szCs w:val="32"/>
        </w:rPr>
        <w:t>等</w:t>
      </w:r>
      <w:r>
        <w:rPr>
          <w:rFonts w:hint="eastAsia"/>
          <w:sz w:val="32"/>
          <w:szCs w:val="32"/>
        </w:rPr>
        <w:t>工作。</w:t>
      </w:r>
    </w:p>
    <w:p>
      <w:pPr>
        <w:spacing w:line="560" w:lineRule="exact"/>
        <w:ind w:firstLine="640" w:firstLineChars="200"/>
        <w:rPr>
          <w:sz w:val="32"/>
          <w:szCs w:val="32"/>
        </w:rPr>
      </w:pPr>
      <w:r>
        <w:rPr>
          <w:rFonts w:hint="eastAsia"/>
          <w:sz w:val="32"/>
          <w:szCs w:val="32"/>
        </w:rPr>
        <w:t>（</w:t>
      </w:r>
      <w:r>
        <w:rPr>
          <w:sz w:val="32"/>
          <w:szCs w:val="32"/>
        </w:rPr>
        <w:t>16</w:t>
      </w:r>
      <w:r>
        <w:rPr>
          <w:rFonts w:hint="eastAsia"/>
          <w:sz w:val="32"/>
          <w:szCs w:val="32"/>
        </w:rPr>
        <w:t>）</w:t>
      </w:r>
      <w:r>
        <w:rPr>
          <w:sz w:val="32"/>
          <w:szCs w:val="32"/>
        </w:rPr>
        <w:t>县</w:t>
      </w:r>
      <w:r>
        <w:rPr>
          <w:rFonts w:hint="eastAsia"/>
          <w:sz w:val="32"/>
          <w:szCs w:val="32"/>
        </w:rPr>
        <w:t>卫生健康委</w:t>
      </w:r>
      <w:r>
        <w:rPr>
          <w:sz w:val="32"/>
          <w:szCs w:val="32"/>
        </w:rPr>
        <w:t>员会</w:t>
      </w:r>
      <w:r>
        <w:rPr>
          <w:rFonts w:hint="eastAsia"/>
          <w:sz w:val="32"/>
          <w:szCs w:val="32"/>
        </w:rPr>
        <w:t>：负责组织协调医疗机构开展救援救治，组织疾病预防控制和医疗机构对食品安全突发事件现场进行卫生处理并开展流行病学调查，协助开展风险评估；负责所需救治药品的储备和供给保障。</w:t>
      </w:r>
    </w:p>
    <w:p>
      <w:pPr>
        <w:spacing w:line="560" w:lineRule="exact"/>
        <w:ind w:firstLine="640" w:firstLineChars="200"/>
        <w:rPr>
          <w:sz w:val="32"/>
          <w:szCs w:val="32"/>
        </w:rPr>
      </w:pPr>
      <w:r>
        <w:rPr>
          <w:rFonts w:hint="eastAsia"/>
          <w:sz w:val="32"/>
          <w:szCs w:val="32"/>
        </w:rPr>
        <w:t>（</w:t>
      </w:r>
      <w:r>
        <w:rPr>
          <w:sz w:val="32"/>
          <w:szCs w:val="32"/>
        </w:rPr>
        <w:t>17</w:t>
      </w:r>
      <w:r>
        <w:rPr>
          <w:rFonts w:hint="eastAsia"/>
          <w:sz w:val="32"/>
          <w:szCs w:val="32"/>
        </w:rPr>
        <w:t>）</w:t>
      </w:r>
      <w:r>
        <w:rPr>
          <w:sz w:val="32"/>
          <w:szCs w:val="32"/>
        </w:rPr>
        <w:t>县</w:t>
      </w:r>
      <w:r>
        <w:rPr>
          <w:rFonts w:hint="eastAsia"/>
          <w:sz w:val="32"/>
          <w:szCs w:val="32"/>
        </w:rPr>
        <w:t>应急管理局：负责指导食品安全突发事件应急体系建设，指导开展应急演练及宣传培训工作；协助</w:t>
      </w:r>
      <w:r>
        <w:rPr>
          <w:sz w:val="32"/>
          <w:szCs w:val="32"/>
        </w:rPr>
        <w:t>县</w:t>
      </w:r>
      <w:r>
        <w:rPr>
          <w:rFonts w:hint="eastAsia"/>
          <w:sz w:val="32"/>
          <w:szCs w:val="32"/>
        </w:rPr>
        <w:t>食品安全应急指挥部做好重大食品安全突发事件应急处置的综合协调工作。</w:t>
      </w:r>
    </w:p>
    <w:p>
      <w:pPr>
        <w:spacing w:line="560" w:lineRule="exact"/>
        <w:ind w:firstLine="640" w:firstLineChars="200"/>
        <w:rPr>
          <w:sz w:val="32"/>
          <w:szCs w:val="32"/>
        </w:rPr>
      </w:pPr>
      <w:r>
        <w:rPr>
          <w:rFonts w:hint="eastAsia"/>
          <w:sz w:val="32"/>
          <w:szCs w:val="32"/>
        </w:rPr>
        <w:t>（</w:t>
      </w:r>
      <w:r>
        <w:rPr>
          <w:sz w:val="32"/>
          <w:szCs w:val="32"/>
        </w:rPr>
        <w:t>18</w:t>
      </w:r>
      <w:r>
        <w:rPr>
          <w:rFonts w:hint="eastAsia"/>
          <w:sz w:val="32"/>
          <w:szCs w:val="32"/>
        </w:rPr>
        <w:t>）</w:t>
      </w:r>
      <w:r>
        <w:rPr>
          <w:sz w:val="32"/>
          <w:szCs w:val="32"/>
        </w:rPr>
        <w:t>县</w:t>
      </w:r>
      <w:r>
        <w:rPr>
          <w:rFonts w:hint="eastAsia"/>
          <w:sz w:val="32"/>
          <w:szCs w:val="32"/>
        </w:rPr>
        <w:t>市场监督管理局：负责食品安全突发事件的危害控制、调查处理，依法采取必要的应急处置措施，降低社会危害；负责组建应急专家队伍和应急处置队伍；负责组织开展应急检验检测；负责食品安全突发事件涉及的有关食品包装材料、容器、食品生产经营工具等的调查处理和技术鉴定。</w:t>
      </w:r>
    </w:p>
    <w:p>
      <w:pPr>
        <w:spacing w:line="560" w:lineRule="exact"/>
        <w:ind w:firstLine="640" w:firstLineChars="200"/>
        <w:rPr>
          <w:sz w:val="32"/>
          <w:szCs w:val="32"/>
        </w:rPr>
      </w:pPr>
      <w:r>
        <w:rPr>
          <w:rFonts w:hint="eastAsia"/>
          <w:sz w:val="32"/>
          <w:szCs w:val="32"/>
        </w:rPr>
        <w:t>（</w:t>
      </w:r>
      <w:r>
        <w:rPr>
          <w:sz w:val="32"/>
          <w:szCs w:val="32"/>
        </w:rPr>
        <w:t>19</w:t>
      </w:r>
      <w:r>
        <w:rPr>
          <w:rFonts w:hint="eastAsia"/>
          <w:sz w:val="32"/>
          <w:szCs w:val="32"/>
        </w:rPr>
        <w:t>）</w:t>
      </w:r>
      <w:r>
        <w:rPr>
          <w:sz w:val="32"/>
          <w:szCs w:val="32"/>
        </w:rPr>
        <w:t>县</w:t>
      </w:r>
      <w:r>
        <w:rPr>
          <w:rFonts w:hint="eastAsia"/>
          <w:sz w:val="32"/>
          <w:szCs w:val="32"/>
        </w:rPr>
        <w:t>林业和草原局：负责协助涉及食用林产品的食品安全突发事件的调查处理。</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2.5应急检验检测机构</w:t>
      </w:r>
    </w:p>
    <w:p>
      <w:pPr>
        <w:spacing w:line="560" w:lineRule="exact"/>
        <w:ind w:firstLine="640" w:firstLineChars="200"/>
        <w:rPr>
          <w:sz w:val="32"/>
          <w:szCs w:val="32"/>
        </w:rPr>
      </w:pPr>
      <w:r>
        <w:rPr>
          <w:rFonts w:hint="eastAsia"/>
          <w:sz w:val="32"/>
          <w:szCs w:val="32"/>
        </w:rPr>
        <w:t>医疗、疾病预防控制及有关食品检验检测机构（含第三方食品检验检测机构），在</w:t>
      </w:r>
      <w:r>
        <w:rPr>
          <w:sz w:val="32"/>
          <w:szCs w:val="32"/>
        </w:rPr>
        <w:t>县</w:t>
      </w:r>
      <w:r>
        <w:rPr>
          <w:rFonts w:hint="eastAsia"/>
          <w:sz w:val="32"/>
          <w:szCs w:val="32"/>
        </w:rPr>
        <w:t>食品安全应急指挥部办公室及其行政主管部门组织领导下为应急处置提供技术支持和服务。</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2.6各成员单位食品安全应急指挥体系</w:t>
      </w:r>
    </w:p>
    <w:p>
      <w:pPr>
        <w:spacing w:line="560" w:lineRule="exact"/>
        <w:ind w:firstLine="640" w:firstLineChars="200"/>
        <w:rPr>
          <w:sz w:val="32"/>
          <w:szCs w:val="32"/>
        </w:rPr>
      </w:pPr>
      <w:r>
        <w:rPr>
          <w:rFonts w:hint="eastAsia"/>
          <w:sz w:val="32"/>
          <w:szCs w:val="32"/>
        </w:rPr>
        <w:t>各</w:t>
      </w:r>
      <w:r>
        <w:rPr>
          <w:sz w:val="32"/>
          <w:szCs w:val="32"/>
        </w:rPr>
        <w:t>成员单位</w:t>
      </w:r>
      <w:r>
        <w:rPr>
          <w:rFonts w:hint="eastAsia"/>
          <w:sz w:val="32"/>
          <w:szCs w:val="32"/>
        </w:rPr>
        <w:t>设立</w:t>
      </w:r>
      <w:r>
        <w:rPr>
          <w:sz w:val="32"/>
          <w:szCs w:val="32"/>
        </w:rPr>
        <w:t>相应的</w:t>
      </w:r>
      <w:r>
        <w:rPr>
          <w:rFonts w:hint="eastAsia"/>
          <w:sz w:val="32"/>
          <w:szCs w:val="32"/>
        </w:rPr>
        <w:t>食品安全应急指挥体系，并制定本</w:t>
      </w:r>
      <w:r>
        <w:rPr>
          <w:sz w:val="32"/>
          <w:szCs w:val="32"/>
        </w:rPr>
        <w:t>部门</w:t>
      </w:r>
      <w:r>
        <w:rPr>
          <w:rFonts w:hint="eastAsia"/>
          <w:sz w:val="32"/>
          <w:szCs w:val="32"/>
        </w:rPr>
        <w:t>食品安全突发事件应急预案，食品安全突发事件的分级应与本预案一致。</w:t>
      </w:r>
    </w:p>
    <w:p>
      <w:pPr>
        <w:spacing w:line="560" w:lineRule="exact"/>
        <w:ind w:firstLine="640" w:firstLineChars="200"/>
        <w:rPr>
          <w:rFonts w:hint="eastAsia" w:ascii="方正黑体_GBK" w:eastAsia="方正黑体_GBK" w:cs="方正黑体_GBK"/>
          <w:sz w:val="32"/>
          <w:szCs w:val="32"/>
        </w:rPr>
      </w:pPr>
      <w:r>
        <w:rPr>
          <w:rFonts w:hint="eastAsia" w:ascii="方正黑体_GBK" w:eastAsia="方正黑体_GBK" w:cs="方正黑体_GBK"/>
          <w:sz w:val="32"/>
          <w:szCs w:val="32"/>
        </w:rPr>
        <w:t>3.监测预警</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3.1信息监测</w:t>
      </w:r>
    </w:p>
    <w:p>
      <w:pPr>
        <w:spacing w:line="560" w:lineRule="exact"/>
        <w:ind w:firstLine="640" w:firstLineChars="200"/>
        <w:rPr>
          <w:sz w:val="32"/>
          <w:szCs w:val="32"/>
        </w:rPr>
      </w:pPr>
      <w:r>
        <w:rPr>
          <w:rFonts w:hint="eastAsia"/>
          <w:sz w:val="32"/>
          <w:szCs w:val="32"/>
        </w:rPr>
        <w:t>卫生健康、农业农村、市场监管等部门要按照部门职责监测各类食品安全突发事件信息。主要包括：食品生产经营单位报告的食品安全突发事件信息；医疗机构报告的病患信息；食品检验检测机构的检验检测和分析结果；经核实的媒体报道信息和公共信息；国家有关部委或自治区</w:t>
      </w:r>
      <w:r>
        <w:rPr>
          <w:sz w:val="32"/>
          <w:szCs w:val="32"/>
        </w:rPr>
        <w:t>、自治州</w:t>
      </w:r>
      <w:r>
        <w:rPr>
          <w:rFonts w:hint="eastAsia"/>
          <w:sz w:val="32"/>
          <w:szCs w:val="32"/>
        </w:rPr>
        <w:t>通报涉及我</w:t>
      </w:r>
      <w:r>
        <w:rPr>
          <w:sz w:val="32"/>
          <w:szCs w:val="32"/>
        </w:rPr>
        <w:t>县</w:t>
      </w:r>
      <w:r>
        <w:rPr>
          <w:rFonts w:hint="eastAsia"/>
          <w:sz w:val="32"/>
          <w:szCs w:val="32"/>
        </w:rPr>
        <w:t>的食品安全相关信息。</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3.2风险预警</w:t>
      </w:r>
    </w:p>
    <w:p>
      <w:pPr>
        <w:spacing w:line="560" w:lineRule="exact"/>
        <w:ind w:firstLine="640" w:firstLineChars="200"/>
        <w:rPr>
          <w:sz w:val="32"/>
          <w:szCs w:val="32"/>
        </w:rPr>
      </w:pPr>
      <w:r>
        <w:rPr>
          <w:rFonts w:hint="eastAsia"/>
          <w:sz w:val="32"/>
          <w:szCs w:val="32"/>
        </w:rPr>
        <w:t>对可以预警的食品安全突发事件，按事件紧急程度和可能造成的危害，分为一级（红色）、二级（橙色）、三级（黄色）和四级（蓝色）预警，一级（红色）为最高级别。</w:t>
      </w:r>
    </w:p>
    <w:p>
      <w:pPr>
        <w:spacing w:line="560" w:lineRule="exact"/>
        <w:ind w:firstLine="640" w:firstLineChars="200"/>
        <w:rPr>
          <w:sz w:val="32"/>
          <w:szCs w:val="32"/>
        </w:rPr>
      </w:pPr>
      <w:r>
        <w:rPr>
          <w:rFonts w:hint="eastAsia"/>
          <w:sz w:val="32"/>
          <w:szCs w:val="32"/>
        </w:rPr>
        <w:t>红色预警：预计将要发生特别重大食品安全事件，事件会随时发生，事态正在蔓延扩大。</w:t>
      </w:r>
    </w:p>
    <w:p>
      <w:pPr>
        <w:spacing w:line="560" w:lineRule="exact"/>
        <w:ind w:firstLine="640" w:firstLineChars="200"/>
        <w:rPr>
          <w:sz w:val="32"/>
          <w:szCs w:val="32"/>
        </w:rPr>
      </w:pPr>
      <w:r>
        <w:rPr>
          <w:rFonts w:hint="eastAsia"/>
          <w:sz w:val="32"/>
          <w:szCs w:val="32"/>
        </w:rPr>
        <w:t>橙色预警：预计将要发生重大以上食品安全事件，事件即将发生，事态正在逐步扩大。</w:t>
      </w:r>
    </w:p>
    <w:p>
      <w:pPr>
        <w:spacing w:line="560" w:lineRule="exact"/>
        <w:ind w:firstLine="640" w:firstLineChars="200"/>
        <w:rPr>
          <w:sz w:val="32"/>
          <w:szCs w:val="32"/>
        </w:rPr>
      </w:pPr>
      <w:r>
        <w:rPr>
          <w:rFonts w:hint="eastAsia"/>
          <w:sz w:val="32"/>
          <w:szCs w:val="32"/>
        </w:rPr>
        <w:t>黄色预警：预计将要发生较大以上食品安全事件，事件已经临近，事态有扩大的趋势。</w:t>
      </w:r>
    </w:p>
    <w:p>
      <w:pPr>
        <w:spacing w:line="560" w:lineRule="exact"/>
        <w:ind w:firstLine="640" w:firstLineChars="200"/>
        <w:rPr>
          <w:sz w:val="32"/>
          <w:szCs w:val="32"/>
        </w:rPr>
      </w:pPr>
      <w:r>
        <w:rPr>
          <w:rFonts w:hint="eastAsia"/>
          <w:sz w:val="32"/>
          <w:szCs w:val="32"/>
        </w:rPr>
        <w:t>蓝色预警：预计将要发生一般以上食品安全事件，事件即将临近，事态可能会扩大。</w:t>
      </w:r>
    </w:p>
    <w:p>
      <w:pPr>
        <w:spacing w:line="560" w:lineRule="exact"/>
        <w:ind w:firstLine="640" w:firstLineChars="200"/>
        <w:rPr>
          <w:sz w:val="32"/>
          <w:szCs w:val="32"/>
        </w:rPr>
      </w:pPr>
      <w:r>
        <w:rPr>
          <w:rFonts w:hint="eastAsia"/>
          <w:sz w:val="32"/>
          <w:szCs w:val="32"/>
        </w:rPr>
        <w:t>各有关部门对发现的苗头性、倾向性食品安全问题或研判可能发生食品安全突发事件，应依法采取有效控制措施，及时向</w:t>
      </w:r>
      <w:r>
        <w:rPr>
          <w:sz w:val="32"/>
          <w:szCs w:val="32"/>
        </w:rPr>
        <w:t>县</w:t>
      </w:r>
      <w:r>
        <w:rPr>
          <w:rFonts w:hint="eastAsia"/>
          <w:sz w:val="32"/>
          <w:szCs w:val="32"/>
        </w:rPr>
        <w:t>委、</w:t>
      </w:r>
      <w:r>
        <w:rPr>
          <w:rFonts w:hint="eastAsia"/>
          <w:sz w:val="32"/>
          <w:szCs w:val="32"/>
          <w:lang w:val="en-US" w:eastAsia="zh-CN"/>
        </w:rPr>
        <w:t>县</w:t>
      </w:r>
      <w:r>
        <w:rPr>
          <w:rFonts w:hint="eastAsia"/>
          <w:sz w:val="32"/>
          <w:szCs w:val="32"/>
        </w:rPr>
        <w:t>政府提出预警建议，同时通报市场监管部门。经</w:t>
      </w:r>
      <w:r>
        <w:rPr>
          <w:sz w:val="32"/>
          <w:szCs w:val="32"/>
        </w:rPr>
        <w:t>县</w:t>
      </w:r>
      <w:r>
        <w:rPr>
          <w:rFonts w:hint="eastAsia"/>
          <w:sz w:val="32"/>
          <w:szCs w:val="32"/>
        </w:rPr>
        <w:t>委、</w:t>
      </w:r>
      <w:r>
        <w:rPr>
          <w:rFonts w:hint="eastAsia"/>
          <w:sz w:val="32"/>
          <w:szCs w:val="32"/>
          <w:lang w:val="en-US" w:eastAsia="zh-CN"/>
        </w:rPr>
        <w:t>县</w:t>
      </w:r>
      <w:r>
        <w:rPr>
          <w:rFonts w:hint="eastAsia"/>
          <w:sz w:val="32"/>
          <w:szCs w:val="32"/>
        </w:rPr>
        <w:t>政府批准后，由</w:t>
      </w:r>
      <w:r>
        <w:rPr>
          <w:rFonts w:hint="eastAsia"/>
          <w:sz w:val="32"/>
          <w:szCs w:val="32"/>
          <w:lang w:val="en-US" w:eastAsia="zh-CN"/>
        </w:rPr>
        <w:t>县</w:t>
      </w:r>
      <w:r>
        <w:rPr>
          <w:rFonts w:hint="eastAsia"/>
          <w:sz w:val="32"/>
          <w:szCs w:val="32"/>
        </w:rPr>
        <w:t>政府或其授权的有关部门及时通过预警信息发布平台和广播、电视、互联网、手机短信等渠道，向</w:t>
      </w:r>
      <w:r>
        <w:rPr>
          <w:sz w:val="32"/>
          <w:szCs w:val="32"/>
        </w:rPr>
        <w:t>我县</w:t>
      </w:r>
      <w:r>
        <w:rPr>
          <w:rFonts w:hint="eastAsia"/>
          <w:sz w:val="32"/>
          <w:szCs w:val="32"/>
        </w:rPr>
        <w:t>行政区域公众发布预警，同时通报可能波及的地区。</w:t>
      </w:r>
    </w:p>
    <w:p>
      <w:pPr>
        <w:spacing w:line="560" w:lineRule="exact"/>
        <w:ind w:firstLine="640" w:firstLineChars="200"/>
        <w:rPr>
          <w:rFonts w:hint="eastAsia" w:ascii="方正黑体_GBK" w:eastAsia="方正黑体_GBK" w:cs="方正黑体_GBK"/>
          <w:sz w:val="32"/>
          <w:szCs w:val="32"/>
        </w:rPr>
      </w:pPr>
      <w:r>
        <w:rPr>
          <w:rFonts w:hint="eastAsia" w:ascii="方正黑体_GBK" w:eastAsia="方正黑体_GBK" w:cs="方正黑体_GBK"/>
          <w:sz w:val="32"/>
          <w:szCs w:val="32"/>
        </w:rPr>
        <w:t>4.信息报告</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4.1报告主体和时限</w:t>
      </w:r>
    </w:p>
    <w:p>
      <w:pPr>
        <w:spacing w:line="560" w:lineRule="exact"/>
        <w:ind w:firstLine="640" w:firstLineChars="200"/>
        <w:rPr>
          <w:sz w:val="32"/>
          <w:szCs w:val="32"/>
        </w:rPr>
      </w:pPr>
      <w:r>
        <w:rPr>
          <w:rFonts w:hint="eastAsia"/>
          <w:sz w:val="32"/>
          <w:szCs w:val="32"/>
        </w:rPr>
        <w:t>（1）发生食品安全事故的单位应当立即采取措施，防止事故扩大。事故单位和接收病人进行治疗的单位应当在1小时内向</w:t>
      </w:r>
      <w:r>
        <w:rPr>
          <w:sz w:val="32"/>
          <w:szCs w:val="32"/>
        </w:rPr>
        <w:t>县</w:t>
      </w:r>
      <w:r>
        <w:rPr>
          <w:rFonts w:hint="eastAsia"/>
          <w:sz w:val="32"/>
          <w:szCs w:val="32"/>
        </w:rPr>
        <w:t>市场监管、卫生健康部门报告。</w:t>
      </w:r>
    </w:p>
    <w:p>
      <w:pPr>
        <w:spacing w:line="560" w:lineRule="exact"/>
        <w:ind w:firstLine="640" w:firstLineChars="200"/>
        <w:rPr>
          <w:sz w:val="32"/>
          <w:szCs w:val="32"/>
        </w:rPr>
      </w:pPr>
      <w:r>
        <w:rPr>
          <w:rFonts w:hint="eastAsia"/>
          <w:sz w:val="32"/>
          <w:szCs w:val="32"/>
        </w:rPr>
        <w:t>（2）农业农村部门在日常监督管理中发现食品安全事故或者接到事故举报，应当立即向市场监管部门通报。</w:t>
      </w:r>
    </w:p>
    <w:p>
      <w:pPr>
        <w:spacing w:line="560" w:lineRule="exact"/>
        <w:ind w:firstLine="640" w:firstLineChars="200"/>
        <w:rPr>
          <w:sz w:val="32"/>
          <w:szCs w:val="32"/>
        </w:rPr>
      </w:pPr>
      <w:r>
        <w:rPr>
          <w:rFonts w:hint="eastAsia"/>
          <w:sz w:val="32"/>
          <w:szCs w:val="32"/>
        </w:rPr>
        <w:t>（3）医疗机构发现其接收的病人属于食源性疾病病人或者疑似病人的，应当按照规定在1小时内将相关信息向卫生健康部门报告。卫生健康部门认为与食品安全有关的，应当及时通报市场监管部门。</w:t>
      </w:r>
    </w:p>
    <w:p>
      <w:pPr>
        <w:spacing w:line="560" w:lineRule="exact"/>
        <w:ind w:firstLine="640" w:firstLineChars="200"/>
        <w:rPr>
          <w:sz w:val="32"/>
          <w:szCs w:val="32"/>
        </w:rPr>
      </w:pPr>
      <w:r>
        <w:rPr>
          <w:rFonts w:hint="eastAsia"/>
          <w:sz w:val="32"/>
          <w:szCs w:val="32"/>
        </w:rPr>
        <w:t>（4）卫生健康部门在调查处理传染病或者其他突发公共卫生事件中发现与食品安全相关的信息</w:t>
      </w:r>
      <w:r>
        <w:rPr>
          <w:sz w:val="32"/>
          <w:szCs w:val="32"/>
        </w:rPr>
        <w:t>，</w:t>
      </w:r>
      <w:r>
        <w:rPr>
          <w:rFonts w:hint="eastAsia"/>
          <w:sz w:val="32"/>
          <w:szCs w:val="32"/>
        </w:rPr>
        <w:t>应当及时通报市场监管部门。</w:t>
      </w:r>
    </w:p>
    <w:p>
      <w:pPr>
        <w:spacing w:line="560" w:lineRule="exact"/>
        <w:ind w:firstLine="640" w:firstLineChars="200"/>
        <w:rPr>
          <w:sz w:val="32"/>
          <w:szCs w:val="32"/>
        </w:rPr>
      </w:pPr>
      <w:r>
        <w:rPr>
          <w:rFonts w:hint="eastAsia"/>
          <w:sz w:val="32"/>
          <w:szCs w:val="32"/>
        </w:rPr>
        <w:t>（5）食品安全相关技术机构、有关社会团体及个人发现食品安全突发事件相关情况，应及时向市场监管部门报告或举报。</w:t>
      </w:r>
    </w:p>
    <w:p>
      <w:pPr>
        <w:spacing w:line="560" w:lineRule="exact"/>
        <w:ind w:firstLine="640" w:firstLineChars="200"/>
        <w:rPr>
          <w:sz w:val="32"/>
          <w:szCs w:val="32"/>
        </w:rPr>
      </w:pPr>
      <w:r>
        <w:rPr>
          <w:rFonts w:hint="eastAsia"/>
          <w:sz w:val="32"/>
          <w:szCs w:val="32"/>
        </w:rPr>
        <w:t>（6）接到报告或举报的市场监管部门应在 1小时内向</w:t>
      </w:r>
      <w:r>
        <w:rPr>
          <w:sz w:val="32"/>
          <w:szCs w:val="32"/>
        </w:rPr>
        <w:t>县</w:t>
      </w:r>
      <w:r>
        <w:rPr>
          <w:rFonts w:hint="eastAsia"/>
          <w:sz w:val="32"/>
          <w:szCs w:val="32"/>
        </w:rPr>
        <w:t>委、</w:t>
      </w:r>
      <w:r>
        <w:rPr>
          <w:rFonts w:hint="eastAsia"/>
          <w:sz w:val="32"/>
          <w:szCs w:val="32"/>
          <w:lang w:val="en-US" w:eastAsia="zh-CN"/>
        </w:rPr>
        <w:t>县</w:t>
      </w:r>
      <w:r>
        <w:rPr>
          <w:rFonts w:hint="eastAsia"/>
          <w:sz w:val="32"/>
          <w:szCs w:val="32"/>
        </w:rPr>
        <w:t>政府和上级市场监管部门报告。</w:t>
      </w:r>
      <w:r>
        <w:rPr>
          <w:sz w:val="32"/>
          <w:szCs w:val="32"/>
        </w:rPr>
        <w:t>县</w:t>
      </w:r>
      <w:r>
        <w:rPr>
          <w:rFonts w:hint="eastAsia"/>
          <w:sz w:val="32"/>
          <w:szCs w:val="32"/>
        </w:rPr>
        <w:t>委、</w:t>
      </w:r>
      <w:r>
        <w:rPr>
          <w:rFonts w:hint="eastAsia"/>
          <w:sz w:val="32"/>
          <w:szCs w:val="32"/>
          <w:lang w:val="en-US" w:eastAsia="zh-CN"/>
        </w:rPr>
        <w:t>县</w:t>
      </w:r>
      <w:r>
        <w:rPr>
          <w:rFonts w:hint="eastAsia"/>
          <w:sz w:val="32"/>
          <w:szCs w:val="32"/>
        </w:rPr>
        <w:t>政府和市场监管部门接到报告后，应在1小时内向上级党委、政府和市场监管部门报告。</w:t>
      </w:r>
    </w:p>
    <w:p>
      <w:pPr>
        <w:pStyle w:val="6"/>
        <w:adjustRightInd w:val="0"/>
        <w:spacing w:line="560" w:lineRule="exact"/>
        <w:ind w:firstLine="585" w:firstLineChars="183"/>
        <w:rPr>
          <w:rFonts w:hint="eastAsia" w:ascii="Times New Roman" w:hAnsi="Times New Roman"/>
          <w:bCs/>
          <w:sz w:val="32"/>
          <w:szCs w:val="32"/>
        </w:rPr>
      </w:pPr>
      <w:r>
        <w:rPr>
          <w:rFonts w:hint="eastAsia" w:ascii="Times New Roman" w:hAnsi="Times New Roman" w:cs="Times New Roman"/>
          <w:bCs/>
          <w:sz w:val="32"/>
          <w:szCs w:val="32"/>
        </w:rPr>
        <w:t>（7）</w:t>
      </w:r>
      <w:r>
        <w:rPr>
          <w:rFonts w:hint="eastAsia" w:ascii="Times New Roman" w:hAnsi="Times New Roman"/>
          <w:bCs/>
          <w:sz w:val="32"/>
          <w:szCs w:val="32"/>
        </w:rPr>
        <w:t>各</w:t>
      </w:r>
      <w:r>
        <w:rPr>
          <w:rFonts w:ascii="Times New Roman" w:hAnsi="Times New Roman"/>
          <w:bCs/>
          <w:sz w:val="32"/>
          <w:szCs w:val="32"/>
        </w:rPr>
        <w:t>成员单位</w:t>
      </w:r>
      <w:r>
        <w:rPr>
          <w:rFonts w:hint="eastAsia" w:ascii="Times New Roman" w:hAnsi="Times New Roman"/>
          <w:bCs/>
          <w:sz w:val="32"/>
          <w:szCs w:val="32"/>
        </w:rPr>
        <w:t>食品安全应急指挥部办公室应上报至</w:t>
      </w:r>
      <w:r>
        <w:rPr>
          <w:rFonts w:ascii="Times New Roman" w:hAnsi="Times New Roman"/>
          <w:bCs/>
          <w:sz w:val="32"/>
          <w:szCs w:val="32"/>
        </w:rPr>
        <w:t>县</w:t>
      </w:r>
      <w:r>
        <w:rPr>
          <w:rFonts w:hint="eastAsia" w:ascii="Times New Roman" w:hAnsi="Times New Roman"/>
          <w:bCs/>
          <w:sz w:val="32"/>
          <w:szCs w:val="32"/>
        </w:rPr>
        <w:t>食品安全应急指挥部办公室的食品安全突发事件包括：一般（</w:t>
      </w:r>
      <w:r>
        <w:rPr>
          <w:rFonts w:hint="eastAsia" w:ascii="Times New Roman" w:hAnsi="Times New Roman"/>
          <w:sz w:val="32"/>
          <w:szCs w:val="32"/>
        </w:rPr>
        <w:t>Ⅳ级</w:t>
      </w:r>
      <w:r>
        <w:rPr>
          <w:rFonts w:hint="eastAsia" w:ascii="Times New Roman" w:hAnsi="Times New Roman"/>
          <w:bCs/>
          <w:sz w:val="32"/>
          <w:szCs w:val="32"/>
        </w:rPr>
        <w:t>）及以上级别食品安全突发事件；涉及学生、婴幼儿、孕妇、老年人等特殊人群的群体性食品安全突发事件；在行政区域较短时间内连续发生多起可能存在关联性的食品安全突发事件；发生疫情或灾情，需要提供食品安全保障的；认为可能引起社会广泛关注应当向自治州食品安全应急指挥部办公室报告的其他食品安全信息。</w:t>
      </w:r>
    </w:p>
    <w:p>
      <w:pPr>
        <w:spacing w:line="560" w:lineRule="exact"/>
        <w:ind w:firstLine="640" w:firstLineChars="200"/>
        <w:rPr>
          <w:sz w:val="32"/>
          <w:szCs w:val="32"/>
        </w:rPr>
      </w:pPr>
      <w:r>
        <w:rPr>
          <w:rFonts w:hint="eastAsia" w:cs="Times New Roman"/>
          <w:sz w:val="32"/>
          <w:szCs w:val="32"/>
        </w:rPr>
        <w:t>（8）</w:t>
      </w:r>
      <w:r>
        <w:rPr>
          <w:rFonts w:hint="eastAsia"/>
          <w:sz w:val="32"/>
          <w:szCs w:val="32"/>
        </w:rPr>
        <w:t>经核实事发地不在</w:t>
      </w:r>
      <w:r>
        <w:rPr>
          <w:sz w:val="32"/>
          <w:szCs w:val="32"/>
        </w:rPr>
        <w:t>我县</w:t>
      </w:r>
      <w:r>
        <w:rPr>
          <w:rFonts w:hint="eastAsia"/>
          <w:sz w:val="32"/>
          <w:szCs w:val="32"/>
        </w:rPr>
        <w:t>行政区域时，应及时通报事发地市场监管部门。</w:t>
      </w:r>
    </w:p>
    <w:p>
      <w:pPr>
        <w:spacing w:line="560" w:lineRule="exact"/>
        <w:ind w:firstLine="640" w:firstLineChars="200"/>
        <w:rPr>
          <w:sz w:val="32"/>
          <w:szCs w:val="32"/>
        </w:rPr>
      </w:pPr>
      <w:r>
        <w:rPr>
          <w:rFonts w:hint="eastAsia" w:cs="Times New Roman"/>
          <w:bCs/>
          <w:sz w:val="32"/>
          <w:szCs w:val="32"/>
        </w:rPr>
        <w:t>（9）</w:t>
      </w:r>
      <w:r>
        <w:rPr>
          <w:rFonts w:hint="eastAsia"/>
          <w:bCs/>
          <w:sz w:val="32"/>
          <w:szCs w:val="32"/>
        </w:rPr>
        <w:t>各</w:t>
      </w:r>
      <w:r>
        <w:rPr>
          <w:bCs/>
          <w:sz w:val="32"/>
          <w:szCs w:val="32"/>
        </w:rPr>
        <w:t>成员单位</w:t>
      </w:r>
      <w:r>
        <w:rPr>
          <w:rFonts w:hint="eastAsia"/>
          <w:sz w:val="32"/>
          <w:szCs w:val="32"/>
        </w:rPr>
        <w:t>食品安全应急指挥部办公室应在事件处置完成后7个工作日内，将处置结案报告</w:t>
      </w:r>
      <w:r>
        <w:rPr>
          <w:sz w:val="32"/>
          <w:szCs w:val="32"/>
        </w:rPr>
        <w:t>报至县</w:t>
      </w:r>
      <w:r>
        <w:rPr>
          <w:rFonts w:hint="eastAsia"/>
          <w:sz w:val="32"/>
          <w:szCs w:val="32"/>
        </w:rPr>
        <w:t>食品安全应急指挥部办公室。</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4.2报告内容</w:t>
      </w:r>
    </w:p>
    <w:p>
      <w:pPr>
        <w:spacing w:line="560" w:lineRule="exact"/>
        <w:ind w:firstLine="640" w:firstLineChars="200"/>
        <w:rPr>
          <w:sz w:val="32"/>
          <w:szCs w:val="32"/>
        </w:rPr>
      </w:pPr>
      <w:r>
        <w:rPr>
          <w:rFonts w:hint="eastAsia"/>
          <w:sz w:val="32"/>
          <w:szCs w:val="32"/>
        </w:rPr>
        <w:t>食品安全突发事件信息报告按照“快报事实、慎报原因”“初报事件要素、续报事件详情、终报事件结果”的原则，分步骤分重点报告。</w:t>
      </w:r>
    </w:p>
    <w:p>
      <w:pPr>
        <w:spacing w:line="560" w:lineRule="exact"/>
        <w:ind w:firstLine="640" w:firstLineChars="200"/>
        <w:rPr>
          <w:sz w:val="32"/>
          <w:szCs w:val="32"/>
        </w:rPr>
      </w:pPr>
      <w:r>
        <w:rPr>
          <w:rFonts w:hint="eastAsia"/>
          <w:sz w:val="32"/>
          <w:szCs w:val="32"/>
        </w:rPr>
        <w:t>书面报告食品安全突发事件信息内容应包括：事件发生单位（名称、基本情况）、时间、地点、危害程度、救治单位、事件简要经过、已采取措施、事件报告单位信息（含报告时间、报告单位联系人员及联系方式）等内容，并随时报告工作进展。</w:t>
      </w:r>
    </w:p>
    <w:p>
      <w:pPr>
        <w:spacing w:line="560" w:lineRule="exact"/>
        <w:ind w:firstLine="640" w:firstLineChars="200"/>
        <w:rPr>
          <w:sz w:val="32"/>
          <w:szCs w:val="32"/>
        </w:rPr>
      </w:pPr>
      <w:r>
        <w:rPr>
          <w:rFonts w:hint="eastAsia"/>
          <w:sz w:val="32"/>
          <w:szCs w:val="32"/>
        </w:rPr>
        <w:t>其他方式报告食品安全突发事件信息内容应包括：事件发生时间、地点、当前状态、危害程度、先期处置、发展趋势等基本内容。</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4.3事件先期评估</w:t>
      </w:r>
    </w:p>
    <w:p>
      <w:pPr>
        <w:spacing w:line="560" w:lineRule="exact"/>
        <w:ind w:firstLine="640" w:firstLineChars="200"/>
        <w:rPr>
          <w:sz w:val="32"/>
          <w:szCs w:val="32"/>
        </w:rPr>
      </w:pPr>
      <w:r>
        <w:rPr>
          <w:rFonts w:hint="eastAsia"/>
          <w:sz w:val="32"/>
          <w:szCs w:val="32"/>
        </w:rPr>
        <w:t>食品安全突发事件发生后，</w:t>
      </w:r>
      <w:r>
        <w:rPr>
          <w:sz w:val="32"/>
          <w:szCs w:val="32"/>
        </w:rPr>
        <w:t>县</w:t>
      </w:r>
      <w:r>
        <w:rPr>
          <w:rFonts w:hint="eastAsia"/>
          <w:sz w:val="32"/>
          <w:szCs w:val="32"/>
        </w:rPr>
        <w:t>食品安全应急指挥部成员单位应及时向</w:t>
      </w:r>
      <w:r>
        <w:rPr>
          <w:sz w:val="32"/>
          <w:szCs w:val="32"/>
        </w:rPr>
        <w:t>县</w:t>
      </w:r>
      <w:r>
        <w:rPr>
          <w:rFonts w:hint="eastAsia"/>
          <w:sz w:val="32"/>
          <w:szCs w:val="32"/>
        </w:rPr>
        <w:t>食品安全应急指挥部办公室提供有关信息和资料。</w:t>
      </w:r>
      <w:r>
        <w:rPr>
          <w:sz w:val="32"/>
          <w:szCs w:val="32"/>
        </w:rPr>
        <w:t>县</w:t>
      </w:r>
      <w:r>
        <w:rPr>
          <w:rFonts w:hint="eastAsia"/>
          <w:sz w:val="32"/>
          <w:szCs w:val="32"/>
        </w:rPr>
        <w:t>食品安全应急指挥部办公室应依法迅速组织开展分析评估，及时向卫生健康部门提供相关信息和资料，由卫生健康部门组织开展食品安全事故评估，核定事件级别，并向</w:t>
      </w:r>
      <w:r>
        <w:rPr>
          <w:sz w:val="32"/>
          <w:szCs w:val="32"/>
        </w:rPr>
        <w:t>县</w:t>
      </w:r>
      <w:r>
        <w:rPr>
          <w:rFonts w:hint="eastAsia"/>
          <w:sz w:val="32"/>
          <w:szCs w:val="32"/>
        </w:rPr>
        <w:t>人民政府提出响应建议。评估内容包括：</w:t>
      </w:r>
    </w:p>
    <w:p>
      <w:pPr>
        <w:spacing w:line="560" w:lineRule="exact"/>
        <w:ind w:firstLine="640" w:firstLineChars="200"/>
        <w:rPr>
          <w:sz w:val="32"/>
          <w:szCs w:val="32"/>
        </w:rPr>
      </w:pPr>
      <w:r>
        <w:rPr>
          <w:rFonts w:hint="eastAsia"/>
          <w:sz w:val="32"/>
          <w:szCs w:val="32"/>
        </w:rPr>
        <w:t>（</w:t>
      </w:r>
      <w:r>
        <w:rPr>
          <w:sz w:val="32"/>
          <w:szCs w:val="32"/>
        </w:rPr>
        <w:t>1</w:t>
      </w:r>
      <w:r>
        <w:rPr>
          <w:rFonts w:hint="eastAsia"/>
          <w:sz w:val="32"/>
          <w:szCs w:val="32"/>
        </w:rPr>
        <w:t>）事件可能导致的健康损害及所涉及的范围，是否已造成健康损害后果及严重程度；</w:t>
      </w:r>
    </w:p>
    <w:p>
      <w:pPr>
        <w:spacing w:line="560" w:lineRule="exact"/>
        <w:ind w:firstLine="640" w:firstLineChars="200"/>
        <w:rPr>
          <w:sz w:val="32"/>
          <w:szCs w:val="32"/>
        </w:rPr>
      </w:pPr>
      <w:r>
        <w:rPr>
          <w:rFonts w:hint="eastAsia"/>
          <w:sz w:val="32"/>
          <w:szCs w:val="32"/>
        </w:rPr>
        <w:t>（</w:t>
      </w:r>
      <w:r>
        <w:rPr>
          <w:sz w:val="32"/>
          <w:szCs w:val="32"/>
        </w:rPr>
        <w:t>2</w:t>
      </w:r>
      <w:r>
        <w:rPr>
          <w:rFonts w:hint="eastAsia"/>
          <w:sz w:val="32"/>
          <w:szCs w:val="32"/>
        </w:rPr>
        <w:t>）事件的级别和责任所属机关级别；</w:t>
      </w:r>
    </w:p>
    <w:p>
      <w:pPr>
        <w:spacing w:line="560" w:lineRule="exact"/>
        <w:ind w:firstLine="640" w:firstLineChars="200"/>
        <w:rPr>
          <w:sz w:val="32"/>
          <w:szCs w:val="32"/>
        </w:rPr>
      </w:pPr>
      <w:r>
        <w:rPr>
          <w:rFonts w:hint="eastAsia"/>
          <w:sz w:val="32"/>
          <w:szCs w:val="32"/>
        </w:rPr>
        <w:t>（</w:t>
      </w:r>
      <w:r>
        <w:rPr>
          <w:sz w:val="32"/>
          <w:szCs w:val="32"/>
        </w:rPr>
        <w:t>3</w:t>
      </w:r>
      <w:r>
        <w:rPr>
          <w:rFonts w:hint="eastAsia"/>
          <w:sz w:val="32"/>
          <w:szCs w:val="32"/>
        </w:rPr>
        <w:t>）事件发展蔓延趋势。</w:t>
      </w:r>
    </w:p>
    <w:p>
      <w:pPr>
        <w:spacing w:line="560" w:lineRule="exact"/>
        <w:ind w:firstLine="640" w:firstLineChars="200"/>
        <w:rPr>
          <w:rFonts w:hint="eastAsia" w:ascii="方正黑体_GBK" w:eastAsia="方正黑体_GBK" w:cs="方正黑体_GBK"/>
          <w:sz w:val="32"/>
          <w:szCs w:val="32"/>
        </w:rPr>
      </w:pPr>
      <w:r>
        <w:rPr>
          <w:rFonts w:hint="eastAsia" w:ascii="方正黑体_GBK" w:eastAsia="方正黑体_GBK" w:cs="方正黑体_GBK"/>
          <w:sz w:val="32"/>
          <w:szCs w:val="32"/>
        </w:rPr>
        <w:t>5.应急响应</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5.1响应级别</w:t>
      </w:r>
    </w:p>
    <w:p>
      <w:pPr>
        <w:spacing w:line="560" w:lineRule="exact"/>
        <w:ind w:firstLine="640" w:firstLineChars="200"/>
        <w:rPr>
          <w:sz w:val="32"/>
          <w:szCs w:val="32"/>
        </w:rPr>
      </w:pPr>
      <w:r>
        <w:rPr>
          <w:rFonts w:hint="eastAsia"/>
          <w:sz w:val="32"/>
          <w:szCs w:val="32"/>
        </w:rPr>
        <w:t>对应食品安全突发事件分级，食品安全突发事件应急响应由高到低依次设定为特别重大（Ⅰ级）、重大（Ⅱ级）、较大（Ⅲ级）和一般（Ⅳ级）四个响应等级。</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5.2响应程序</w:t>
      </w:r>
    </w:p>
    <w:p>
      <w:pPr>
        <w:spacing w:line="560" w:lineRule="exact"/>
        <w:ind w:firstLine="640" w:firstLineChars="200"/>
        <w:rPr>
          <w:sz w:val="32"/>
          <w:szCs w:val="32"/>
        </w:rPr>
      </w:pPr>
      <w:r>
        <w:rPr>
          <w:rFonts w:hint="eastAsia"/>
          <w:sz w:val="32"/>
          <w:szCs w:val="32"/>
        </w:rPr>
        <w:t>核定为特别重大（Ⅰ级）和重大（Ⅱ级）食品安全突发事件时，由</w:t>
      </w:r>
      <w:r>
        <w:rPr>
          <w:sz w:val="32"/>
          <w:szCs w:val="32"/>
        </w:rPr>
        <w:t>县</w:t>
      </w:r>
      <w:r>
        <w:rPr>
          <w:rFonts w:hint="eastAsia"/>
          <w:sz w:val="32"/>
          <w:szCs w:val="32"/>
        </w:rPr>
        <w:t>食品安全应急指挥部向自治州党委、</w:t>
      </w:r>
      <w:r>
        <w:rPr>
          <w:rFonts w:hint="eastAsia"/>
          <w:sz w:val="32"/>
          <w:szCs w:val="32"/>
          <w:lang w:val="en-US" w:eastAsia="zh-CN"/>
        </w:rPr>
        <w:t>州</w:t>
      </w:r>
      <w:r>
        <w:rPr>
          <w:rFonts w:hint="eastAsia"/>
          <w:sz w:val="32"/>
          <w:szCs w:val="32"/>
        </w:rPr>
        <w:t>政府提出启动Ⅰ级和Ⅱ级响应的建议，经自治州党委、</w:t>
      </w:r>
      <w:r>
        <w:rPr>
          <w:rFonts w:hint="eastAsia"/>
          <w:sz w:val="32"/>
          <w:szCs w:val="32"/>
          <w:lang w:val="en-US" w:eastAsia="zh-CN"/>
        </w:rPr>
        <w:t>州</w:t>
      </w:r>
      <w:r>
        <w:rPr>
          <w:rFonts w:hint="eastAsia"/>
          <w:sz w:val="32"/>
          <w:szCs w:val="32"/>
        </w:rPr>
        <w:t>政府同意并报请</w:t>
      </w:r>
      <w:r>
        <w:rPr>
          <w:sz w:val="32"/>
          <w:szCs w:val="32"/>
        </w:rPr>
        <w:t>自治州</w:t>
      </w:r>
      <w:r>
        <w:rPr>
          <w:rFonts w:hint="eastAsia"/>
          <w:sz w:val="32"/>
          <w:szCs w:val="32"/>
        </w:rPr>
        <w:t>食品安全应急指挥部批准后，在自治</w:t>
      </w:r>
      <w:r>
        <w:rPr>
          <w:sz w:val="32"/>
          <w:szCs w:val="32"/>
        </w:rPr>
        <w:t>州</w:t>
      </w:r>
      <w:r>
        <w:rPr>
          <w:rFonts w:hint="eastAsia"/>
          <w:sz w:val="32"/>
          <w:szCs w:val="32"/>
        </w:rPr>
        <w:t>食品安全应急指挥部领导下，配合完成各项工作。</w:t>
      </w:r>
    </w:p>
    <w:p>
      <w:pPr>
        <w:spacing w:line="560" w:lineRule="exact"/>
        <w:ind w:firstLine="640" w:firstLineChars="200"/>
        <w:rPr>
          <w:sz w:val="32"/>
          <w:szCs w:val="32"/>
        </w:rPr>
      </w:pPr>
      <w:r>
        <w:rPr>
          <w:rFonts w:hint="eastAsia"/>
          <w:sz w:val="32"/>
          <w:szCs w:val="32"/>
        </w:rPr>
        <w:t>核定为较大（Ⅲ级）食品安全突发事件时，由</w:t>
      </w:r>
      <w:r>
        <w:rPr>
          <w:sz w:val="32"/>
          <w:szCs w:val="32"/>
        </w:rPr>
        <w:t>县</w:t>
      </w:r>
      <w:r>
        <w:rPr>
          <w:rFonts w:hint="eastAsia"/>
          <w:sz w:val="32"/>
          <w:szCs w:val="32"/>
        </w:rPr>
        <w:t>人民政府决定启动Ⅲ级响应和食品安全突发事件应急预案，由</w:t>
      </w:r>
      <w:r>
        <w:rPr>
          <w:sz w:val="32"/>
          <w:szCs w:val="32"/>
        </w:rPr>
        <w:t>县</w:t>
      </w:r>
      <w:r>
        <w:rPr>
          <w:rFonts w:hint="eastAsia"/>
          <w:sz w:val="32"/>
          <w:szCs w:val="32"/>
        </w:rPr>
        <w:t>食品安全应急指挥部组织开展应急处置工作，并向自治</w:t>
      </w:r>
      <w:r>
        <w:rPr>
          <w:sz w:val="32"/>
          <w:szCs w:val="32"/>
        </w:rPr>
        <w:t>州</w:t>
      </w:r>
      <w:r>
        <w:rPr>
          <w:rFonts w:hint="eastAsia"/>
          <w:sz w:val="32"/>
          <w:szCs w:val="32"/>
        </w:rPr>
        <w:t>食品安全应急指挥部办公室报告情况，同时上报自治</w:t>
      </w:r>
      <w:r>
        <w:rPr>
          <w:sz w:val="32"/>
          <w:szCs w:val="32"/>
        </w:rPr>
        <w:t>州</w:t>
      </w:r>
      <w:r>
        <w:rPr>
          <w:rFonts w:hint="eastAsia"/>
          <w:sz w:val="32"/>
          <w:szCs w:val="32"/>
        </w:rPr>
        <w:t>党委、</w:t>
      </w:r>
      <w:r>
        <w:rPr>
          <w:rFonts w:hint="eastAsia"/>
          <w:sz w:val="32"/>
          <w:szCs w:val="32"/>
          <w:lang w:val="en-US" w:eastAsia="zh-CN"/>
        </w:rPr>
        <w:t>州</w:t>
      </w:r>
      <w:r>
        <w:rPr>
          <w:rFonts w:hint="eastAsia"/>
          <w:sz w:val="32"/>
          <w:szCs w:val="32"/>
        </w:rPr>
        <w:t>政府。</w:t>
      </w:r>
    </w:p>
    <w:p>
      <w:pPr>
        <w:spacing w:line="560" w:lineRule="exact"/>
        <w:ind w:firstLine="640" w:firstLineChars="200"/>
        <w:rPr>
          <w:sz w:val="32"/>
          <w:szCs w:val="32"/>
        </w:rPr>
      </w:pPr>
      <w:r>
        <w:rPr>
          <w:rFonts w:hint="eastAsia"/>
          <w:sz w:val="32"/>
          <w:szCs w:val="32"/>
        </w:rPr>
        <w:t>核定为一般（Ⅳ级）食品安全突发事件时，由县人民政府决定启动Ⅳ级响应和食品安全突发事件应急预案，由县食品安全应急指挥部组织开展应急处置工作，并向</w:t>
      </w:r>
      <w:r>
        <w:rPr>
          <w:sz w:val="32"/>
          <w:szCs w:val="32"/>
        </w:rPr>
        <w:t>县</w:t>
      </w:r>
      <w:r>
        <w:rPr>
          <w:rFonts w:hint="eastAsia"/>
          <w:sz w:val="32"/>
          <w:szCs w:val="32"/>
        </w:rPr>
        <w:t>委、</w:t>
      </w:r>
      <w:r>
        <w:rPr>
          <w:rFonts w:hint="eastAsia"/>
          <w:sz w:val="32"/>
          <w:szCs w:val="32"/>
          <w:lang w:val="en-US" w:eastAsia="zh-CN"/>
        </w:rPr>
        <w:t>县</w:t>
      </w:r>
      <w:r>
        <w:rPr>
          <w:rFonts w:hint="eastAsia"/>
          <w:sz w:val="32"/>
          <w:szCs w:val="32"/>
        </w:rPr>
        <w:t>政府报告情况，同时上报自治</w:t>
      </w:r>
      <w:r>
        <w:rPr>
          <w:sz w:val="32"/>
          <w:szCs w:val="32"/>
        </w:rPr>
        <w:t>州</w:t>
      </w:r>
      <w:r>
        <w:rPr>
          <w:rFonts w:hint="eastAsia"/>
          <w:sz w:val="32"/>
          <w:szCs w:val="32"/>
        </w:rPr>
        <w:t>食品安全应急指挥部办公室。</w:t>
      </w:r>
    </w:p>
    <w:p>
      <w:pPr>
        <w:spacing w:line="560" w:lineRule="exact"/>
        <w:ind w:firstLine="640" w:firstLineChars="200"/>
        <w:rPr>
          <w:sz w:val="32"/>
          <w:szCs w:val="32"/>
        </w:rPr>
      </w:pPr>
      <w:r>
        <w:rPr>
          <w:rFonts w:hint="eastAsia"/>
          <w:sz w:val="32"/>
          <w:szCs w:val="32"/>
        </w:rPr>
        <w:t>经评估属非级别食品安全突发事件不需要启动应急响应的，由</w:t>
      </w:r>
      <w:r>
        <w:rPr>
          <w:sz w:val="32"/>
          <w:szCs w:val="32"/>
        </w:rPr>
        <w:t>县</w:t>
      </w:r>
      <w:r>
        <w:rPr>
          <w:rFonts w:hint="eastAsia"/>
          <w:sz w:val="32"/>
          <w:szCs w:val="32"/>
        </w:rPr>
        <w:t>应急指挥部组织开展处置。事件处置结束后</w:t>
      </w:r>
      <w:r>
        <w:rPr>
          <w:sz w:val="32"/>
          <w:szCs w:val="32"/>
        </w:rPr>
        <w:t>15</w:t>
      </w:r>
      <w:r>
        <w:rPr>
          <w:rFonts w:hint="eastAsia"/>
          <w:sz w:val="32"/>
          <w:szCs w:val="32"/>
        </w:rPr>
        <w:t>日内形成报告，上报</w:t>
      </w:r>
      <w:r>
        <w:rPr>
          <w:sz w:val="32"/>
          <w:szCs w:val="32"/>
        </w:rPr>
        <w:t>县</w:t>
      </w:r>
      <w:r>
        <w:rPr>
          <w:rFonts w:hint="eastAsia"/>
          <w:sz w:val="32"/>
          <w:szCs w:val="32"/>
        </w:rPr>
        <w:t>委、</w:t>
      </w:r>
      <w:r>
        <w:rPr>
          <w:rFonts w:hint="eastAsia"/>
          <w:sz w:val="32"/>
          <w:szCs w:val="32"/>
          <w:lang w:val="en-US" w:eastAsia="zh-CN"/>
        </w:rPr>
        <w:t>县</w:t>
      </w:r>
      <w:r>
        <w:rPr>
          <w:rFonts w:hint="eastAsia"/>
          <w:sz w:val="32"/>
          <w:szCs w:val="32"/>
        </w:rPr>
        <w:t>政府和自治州食品安全应急指挥部办公室。</w:t>
      </w:r>
    </w:p>
    <w:p>
      <w:pPr>
        <w:spacing w:line="560" w:lineRule="exact"/>
        <w:ind w:firstLine="640" w:firstLineChars="200"/>
        <w:rPr>
          <w:rFonts w:hint="eastAsia"/>
          <w:sz w:val="32"/>
          <w:szCs w:val="32"/>
        </w:rPr>
      </w:pPr>
      <w:r>
        <w:rPr>
          <w:sz w:val="32"/>
          <w:szCs w:val="32"/>
        </w:rPr>
        <w:t>县</w:t>
      </w:r>
      <w:r>
        <w:rPr>
          <w:rFonts w:hint="eastAsia"/>
          <w:sz w:val="32"/>
          <w:szCs w:val="32"/>
        </w:rPr>
        <w:t>食品安全应急指挥部办公室接到较大（Ⅲ级）及以上级别食品安全突发事件报告后，应及时向</w:t>
      </w:r>
      <w:r>
        <w:rPr>
          <w:sz w:val="32"/>
          <w:szCs w:val="32"/>
        </w:rPr>
        <w:t>县</w:t>
      </w:r>
      <w:r>
        <w:rPr>
          <w:rFonts w:hint="eastAsia"/>
          <w:sz w:val="32"/>
          <w:szCs w:val="32"/>
        </w:rPr>
        <w:t>食品安全应急指挥部报告，同时向</w:t>
      </w:r>
      <w:r>
        <w:rPr>
          <w:sz w:val="32"/>
          <w:szCs w:val="32"/>
        </w:rPr>
        <w:t>县</w:t>
      </w:r>
      <w:r>
        <w:rPr>
          <w:rFonts w:hint="eastAsia"/>
          <w:sz w:val="32"/>
          <w:szCs w:val="32"/>
        </w:rPr>
        <w:t>委、</w:t>
      </w:r>
      <w:r>
        <w:rPr>
          <w:rFonts w:hint="eastAsia"/>
          <w:sz w:val="32"/>
          <w:szCs w:val="32"/>
          <w:lang w:val="en-US" w:eastAsia="zh-CN"/>
        </w:rPr>
        <w:t>县</w:t>
      </w:r>
      <w:r>
        <w:rPr>
          <w:rFonts w:hint="eastAsia"/>
          <w:sz w:val="32"/>
          <w:szCs w:val="32"/>
        </w:rPr>
        <w:t>政府报告情况，组织食品安全应急指挥部成员单位立即开展处置工作，可根据需要派员现场指导应急处置。</w:t>
      </w:r>
      <w:r>
        <w:rPr>
          <w:sz w:val="32"/>
          <w:szCs w:val="32"/>
        </w:rPr>
        <w:t>县</w:t>
      </w:r>
      <w:r>
        <w:rPr>
          <w:rFonts w:hint="eastAsia"/>
          <w:sz w:val="32"/>
          <w:szCs w:val="32"/>
        </w:rPr>
        <w:t>食品安全应急指挥部办公室应及时向可能波及的县（市）通报食品安全突发事件有关情况。</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5.3处置措施</w:t>
      </w:r>
    </w:p>
    <w:p>
      <w:pPr>
        <w:spacing w:line="560" w:lineRule="exact"/>
        <w:ind w:firstLine="640" w:firstLineChars="200"/>
        <w:rPr>
          <w:sz w:val="32"/>
          <w:szCs w:val="32"/>
        </w:rPr>
      </w:pPr>
      <w:r>
        <w:rPr>
          <w:rFonts w:hint="eastAsia"/>
          <w:sz w:val="32"/>
          <w:szCs w:val="32"/>
        </w:rPr>
        <w:t>（</w:t>
      </w:r>
      <w:r>
        <w:rPr>
          <w:sz w:val="32"/>
          <w:szCs w:val="32"/>
        </w:rPr>
        <w:t>1</w:t>
      </w:r>
      <w:r>
        <w:rPr>
          <w:rFonts w:hint="eastAsia"/>
          <w:sz w:val="32"/>
          <w:szCs w:val="32"/>
        </w:rPr>
        <w:t>）医学救援。卫生健康部门应当迅速组织医疗资源和力量，对食品安全突发事件涉及的伤病员进行诊断治疗。可根据需要增派医疗卫生专家和卫生应急队伍，调配急需医药物资，提出保护公众健康的措施建议，做好伤病员的心理援助。</w:t>
      </w:r>
    </w:p>
    <w:p>
      <w:pPr>
        <w:spacing w:line="560" w:lineRule="exact"/>
        <w:ind w:firstLine="640" w:firstLineChars="200"/>
        <w:rPr>
          <w:sz w:val="32"/>
          <w:szCs w:val="32"/>
        </w:rPr>
      </w:pPr>
      <w:r>
        <w:rPr>
          <w:rFonts w:hint="eastAsia"/>
          <w:sz w:val="32"/>
          <w:szCs w:val="32"/>
        </w:rPr>
        <w:t>（</w:t>
      </w:r>
      <w:r>
        <w:rPr>
          <w:sz w:val="32"/>
          <w:szCs w:val="32"/>
        </w:rPr>
        <w:t>2</w:t>
      </w:r>
      <w:r>
        <w:rPr>
          <w:rFonts w:hint="eastAsia"/>
          <w:sz w:val="32"/>
          <w:szCs w:val="32"/>
        </w:rPr>
        <w:t>）危害控制。市场监管部门应依法封存可能导致食品安全突发事件的食品及其原料和被污染的有关产品；对确认属于被污染的食品及其原料，应责令生产经营者按有关法律法规召回或者停止经营；必要时应标明危害范围，防止危害扩大或证据灭失等。依法封存涉事有关场所以及用于食品生产经营的工具、设备，待现场调查结束后，责令彻底清洗消毒被污染的场所以及用于食品生产经营的工具、设备，消除污染。</w:t>
      </w:r>
    </w:p>
    <w:p>
      <w:pPr>
        <w:spacing w:line="560" w:lineRule="exact"/>
        <w:ind w:firstLine="640" w:firstLineChars="200"/>
        <w:rPr>
          <w:sz w:val="32"/>
          <w:szCs w:val="32"/>
        </w:rPr>
      </w:pPr>
      <w:r>
        <w:rPr>
          <w:rFonts w:hint="eastAsia"/>
          <w:sz w:val="32"/>
          <w:szCs w:val="32"/>
        </w:rPr>
        <w:t>（</w:t>
      </w:r>
      <w:r>
        <w:rPr>
          <w:sz w:val="32"/>
          <w:szCs w:val="32"/>
        </w:rPr>
        <w:t>3</w:t>
      </w:r>
      <w:r>
        <w:rPr>
          <w:rFonts w:hint="eastAsia"/>
          <w:sz w:val="32"/>
          <w:szCs w:val="32"/>
        </w:rPr>
        <w:t>）流行病学调查。卫生健康部门对现场及时开展卫生处理工作，并按相关规定对与食品安全突发事件有关的原因开展流行病学调查，各食品安全应急指挥部成员单位应当予以协助。疾病预防控制机构在完成流行病学调查后形成流行病学调查报告，并及时向</w:t>
      </w:r>
      <w:r>
        <w:rPr>
          <w:sz w:val="32"/>
          <w:szCs w:val="32"/>
        </w:rPr>
        <w:t>县</w:t>
      </w:r>
      <w:r>
        <w:rPr>
          <w:rFonts w:hint="eastAsia"/>
          <w:sz w:val="32"/>
          <w:szCs w:val="32"/>
        </w:rPr>
        <w:t>食品安全应急指挥部办公室提交。</w:t>
      </w:r>
    </w:p>
    <w:p>
      <w:pPr>
        <w:spacing w:line="560" w:lineRule="exact"/>
        <w:ind w:firstLine="640" w:firstLineChars="200"/>
        <w:rPr>
          <w:sz w:val="32"/>
          <w:szCs w:val="32"/>
        </w:rPr>
      </w:pPr>
      <w:r>
        <w:rPr>
          <w:rFonts w:hint="eastAsia"/>
          <w:sz w:val="32"/>
          <w:szCs w:val="32"/>
        </w:rPr>
        <w:t>（</w:t>
      </w:r>
      <w:r>
        <w:rPr>
          <w:sz w:val="32"/>
          <w:szCs w:val="32"/>
        </w:rPr>
        <w:t>4</w:t>
      </w:r>
      <w:r>
        <w:rPr>
          <w:rFonts w:hint="eastAsia"/>
          <w:sz w:val="32"/>
          <w:szCs w:val="32"/>
        </w:rPr>
        <w:t>）应急检验检测。市场监督管理局组织有资质的应急检验检测机构对涉及食品安全突发事件的有关检品进行检验检测，及时提交真实准确的检验检测报告，为制定事件调查和应急处置方案等提供技术支持和服务。</w:t>
      </w:r>
    </w:p>
    <w:p>
      <w:pPr>
        <w:spacing w:line="560" w:lineRule="exact"/>
        <w:ind w:firstLine="640" w:firstLineChars="200"/>
        <w:rPr>
          <w:sz w:val="32"/>
          <w:szCs w:val="32"/>
        </w:rPr>
      </w:pPr>
      <w:r>
        <w:rPr>
          <w:rFonts w:hint="eastAsia"/>
          <w:sz w:val="32"/>
          <w:szCs w:val="32"/>
        </w:rPr>
        <w:t>（</w:t>
      </w:r>
      <w:r>
        <w:rPr>
          <w:sz w:val="32"/>
          <w:szCs w:val="32"/>
        </w:rPr>
        <w:t>5</w:t>
      </w:r>
      <w:r>
        <w:rPr>
          <w:rFonts w:hint="eastAsia"/>
          <w:sz w:val="32"/>
          <w:szCs w:val="32"/>
        </w:rPr>
        <w:t>）事件调查。</w:t>
      </w:r>
      <w:r>
        <w:rPr>
          <w:sz w:val="32"/>
          <w:szCs w:val="32"/>
        </w:rPr>
        <w:t>县</w:t>
      </w:r>
      <w:r>
        <w:rPr>
          <w:rFonts w:hint="eastAsia"/>
          <w:sz w:val="32"/>
          <w:szCs w:val="32"/>
        </w:rPr>
        <w:t>食品安全应急指挥部办公室及时对食品安全突发事件现场进行控制，准确查明事件性质和原因，认定事件责任，研究提出防范措施和整改意见，提交调查报告。对涉嫌犯罪的，公安机关及时介入，开展有关违法犯罪行为侦查工作。</w:t>
      </w:r>
    </w:p>
    <w:p>
      <w:pPr>
        <w:spacing w:line="560" w:lineRule="exact"/>
        <w:ind w:firstLine="640" w:firstLineChars="200"/>
        <w:rPr>
          <w:sz w:val="32"/>
          <w:szCs w:val="32"/>
        </w:rPr>
      </w:pPr>
      <w:r>
        <w:rPr>
          <w:rFonts w:hint="eastAsia"/>
          <w:sz w:val="32"/>
          <w:szCs w:val="32"/>
        </w:rPr>
        <w:t>（</w:t>
      </w:r>
      <w:r>
        <w:rPr>
          <w:sz w:val="32"/>
          <w:szCs w:val="32"/>
        </w:rPr>
        <w:t>6</w:t>
      </w:r>
      <w:r>
        <w:rPr>
          <w:rFonts w:hint="eastAsia"/>
          <w:sz w:val="32"/>
          <w:szCs w:val="32"/>
        </w:rPr>
        <w:t>）信息发布。</w:t>
      </w:r>
      <w:r>
        <w:rPr>
          <w:sz w:val="32"/>
          <w:szCs w:val="32"/>
        </w:rPr>
        <w:t>党</w:t>
      </w:r>
      <w:r>
        <w:rPr>
          <w:rFonts w:hint="eastAsia"/>
          <w:sz w:val="32"/>
          <w:szCs w:val="32"/>
        </w:rPr>
        <w:t>委宣传部</w:t>
      </w:r>
      <w:r>
        <w:rPr>
          <w:sz w:val="32"/>
          <w:szCs w:val="32"/>
        </w:rPr>
        <w:t>门</w:t>
      </w:r>
      <w:r>
        <w:rPr>
          <w:rFonts w:hint="eastAsia"/>
          <w:sz w:val="32"/>
          <w:szCs w:val="32"/>
        </w:rPr>
        <w:t>按应急处置需要采取多种形式向社会发布食品安全突发事件信息并做好宣传报道、舆情监测和舆论引导工作。</w:t>
      </w:r>
    </w:p>
    <w:p>
      <w:pPr>
        <w:spacing w:line="560" w:lineRule="exact"/>
        <w:ind w:firstLine="640" w:firstLineChars="200"/>
        <w:rPr>
          <w:sz w:val="32"/>
          <w:szCs w:val="32"/>
        </w:rPr>
      </w:pPr>
      <w:r>
        <w:rPr>
          <w:rFonts w:hint="eastAsia"/>
          <w:sz w:val="32"/>
          <w:szCs w:val="32"/>
        </w:rPr>
        <w:t>（</w:t>
      </w:r>
      <w:r>
        <w:rPr>
          <w:sz w:val="32"/>
          <w:szCs w:val="32"/>
        </w:rPr>
        <w:t>7</w:t>
      </w:r>
      <w:r>
        <w:rPr>
          <w:rFonts w:hint="eastAsia"/>
          <w:sz w:val="32"/>
          <w:szCs w:val="32"/>
        </w:rPr>
        <w:t>）维护社会稳定。公安部门加强社会治安管理，严厉打击造谣传谣、制造社会恐慌、哄抢物资等违法犯罪行为；加强救助患者的医疗机构、涉事生产经营部门、应急物资存放点等重点部位的治安管控；做好各类矛盾纠纷化解和法律服务工作，防止出现群体性事件，维护社会稳定。</w:t>
      </w:r>
    </w:p>
    <w:p>
      <w:pPr>
        <w:spacing w:line="560" w:lineRule="exact"/>
        <w:ind w:firstLine="640" w:firstLineChars="200"/>
        <w:rPr>
          <w:sz w:val="32"/>
          <w:szCs w:val="32"/>
        </w:rPr>
      </w:pPr>
      <w:r>
        <w:rPr>
          <w:rFonts w:hint="eastAsia"/>
          <w:sz w:val="32"/>
          <w:szCs w:val="32"/>
        </w:rPr>
        <w:t>（</w:t>
      </w:r>
      <w:r>
        <w:rPr>
          <w:sz w:val="32"/>
          <w:szCs w:val="32"/>
        </w:rPr>
        <w:t>8</w:t>
      </w:r>
      <w:r>
        <w:rPr>
          <w:rFonts w:hint="eastAsia"/>
          <w:sz w:val="32"/>
          <w:szCs w:val="32"/>
        </w:rPr>
        <w:t>）评估研判。</w:t>
      </w:r>
      <w:r>
        <w:rPr>
          <w:sz w:val="32"/>
          <w:szCs w:val="32"/>
        </w:rPr>
        <w:t>县</w:t>
      </w:r>
      <w:r>
        <w:rPr>
          <w:rFonts w:hint="eastAsia"/>
          <w:sz w:val="32"/>
          <w:szCs w:val="32"/>
        </w:rPr>
        <w:t>食品安全应急指挥部办公室及时评估食品安全突发事件发展态势，及时向可能波及到的地方或有关部门通报信息，提醒做好应对准备。</w:t>
      </w:r>
    </w:p>
    <w:p>
      <w:pPr>
        <w:spacing w:line="560" w:lineRule="exact"/>
        <w:ind w:firstLine="640" w:firstLineChars="200"/>
        <w:rPr>
          <w:sz w:val="32"/>
          <w:szCs w:val="32"/>
        </w:rPr>
      </w:pPr>
      <w:r>
        <w:rPr>
          <w:rFonts w:hint="eastAsia"/>
          <w:sz w:val="32"/>
          <w:szCs w:val="32"/>
        </w:rPr>
        <w:t>（</w:t>
      </w:r>
      <w:r>
        <w:rPr>
          <w:sz w:val="32"/>
          <w:szCs w:val="32"/>
        </w:rPr>
        <w:t>9</w:t>
      </w:r>
      <w:r>
        <w:rPr>
          <w:rFonts w:hint="eastAsia"/>
          <w:sz w:val="32"/>
          <w:szCs w:val="32"/>
        </w:rPr>
        <w:t>）善后处置。食品安全突发事件应急处置工作结束时，</w:t>
      </w:r>
      <w:r>
        <w:rPr>
          <w:sz w:val="32"/>
          <w:szCs w:val="32"/>
        </w:rPr>
        <w:t>县</w:t>
      </w:r>
      <w:r>
        <w:rPr>
          <w:rFonts w:hint="eastAsia"/>
          <w:sz w:val="32"/>
          <w:szCs w:val="32"/>
        </w:rPr>
        <w:t>人民政府和有关部门应迅速采取措施，积极稳妥、深入细致地做好善后处置工作，消除事件影响，恢复正常秩序。及时组织实施产品抽样及检验检测、污染物收集、清理与处理等善后工作。需要政府救助的，民政部门按有关规定办理。造成食品安全突发事件的责任单位和责任人应按照有关规定对受害人给予赔偿，并承担受害人的后续治疗等有关费用。</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5.4响应级别调整及终止</w:t>
      </w:r>
    </w:p>
    <w:p>
      <w:pPr>
        <w:spacing w:line="560" w:lineRule="exact"/>
        <w:ind w:firstLine="640" w:firstLineChars="200"/>
        <w:rPr>
          <w:sz w:val="32"/>
          <w:szCs w:val="32"/>
        </w:rPr>
      </w:pPr>
      <w:r>
        <w:rPr>
          <w:rFonts w:hint="eastAsia"/>
          <w:sz w:val="32"/>
          <w:szCs w:val="32"/>
        </w:rPr>
        <w:t>食品安全突发事件进一步加重，经研判认为影响和危害扩大并有蔓延趋势，情况复杂难以控制，应及时提升响应级别。食品安全突发事件危害或不良影响得到有效控制，经研判认为事件危害或不良影响已降低到原级别评估标准以下，无进一步蔓延趋势的，应降低响应级别。</w:t>
      </w:r>
    </w:p>
    <w:p>
      <w:pPr>
        <w:spacing w:line="560" w:lineRule="exact"/>
        <w:ind w:firstLine="640" w:firstLineChars="200"/>
        <w:rPr>
          <w:sz w:val="32"/>
          <w:szCs w:val="32"/>
        </w:rPr>
      </w:pPr>
      <w:r>
        <w:rPr>
          <w:rFonts w:hint="eastAsia"/>
          <w:sz w:val="32"/>
          <w:szCs w:val="32"/>
        </w:rPr>
        <w:t>当食品安全突发事件得到控制，经研判符合以下要求的，应及时终止响应：（</w:t>
      </w:r>
      <w:r>
        <w:rPr>
          <w:sz w:val="32"/>
          <w:szCs w:val="32"/>
        </w:rPr>
        <w:t>1</w:t>
      </w:r>
      <w:r>
        <w:rPr>
          <w:rFonts w:hint="eastAsia"/>
          <w:sz w:val="32"/>
          <w:szCs w:val="32"/>
        </w:rPr>
        <w:t>）食品安全突发事件伤病员全部得到救治，原伤病员病情稳定</w:t>
      </w:r>
      <w:r>
        <w:rPr>
          <w:sz w:val="32"/>
          <w:szCs w:val="32"/>
        </w:rPr>
        <w:t>24</w:t>
      </w:r>
      <w:r>
        <w:rPr>
          <w:rFonts w:hint="eastAsia"/>
          <w:sz w:val="32"/>
          <w:szCs w:val="32"/>
        </w:rPr>
        <w:t>小时以上，无新的急性病症患者出现；（</w:t>
      </w:r>
      <w:r>
        <w:rPr>
          <w:sz w:val="32"/>
          <w:szCs w:val="32"/>
        </w:rPr>
        <w:t>2</w:t>
      </w:r>
      <w:r>
        <w:rPr>
          <w:rFonts w:hint="eastAsia"/>
          <w:sz w:val="32"/>
          <w:szCs w:val="32"/>
        </w:rPr>
        <w:t>）现场、受污染食品得到有效控制，食品与环境污染得到有效清理并符合有关标准，次生、衍生事件隐患消除；（</w:t>
      </w:r>
      <w:r>
        <w:rPr>
          <w:sz w:val="32"/>
          <w:szCs w:val="32"/>
        </w:rPr>
        <w:t>3</w:t>
      </w:r>
      <w:r>
        <w:rPr>
          <w:rFonts w:hint="eastAsia"/>
          <w:sz w:val="32"/>
          <w:szCs w:val="32"/>
        </w:rPr>
        <w:t>）食品安全突发事件造成的危害或不良影响已消除或得到有效控制，不需要继续按预案进行应急处置的。</w:t>
      </w:r>
    </w:p>
    <w:p>
      <w:pPr>
        <w:spacing w:line="560" w:lineRule="exact"/>
        <w:ind w:firstLine="640" w:firstLineChars="200"/>
        <w:rPr>
          <w:rFonts w:hint="eastAsia" w:ascii="方正黑体_GBK" w:eastAsia="方正黑体_GBK" w:cs="方正黑体_GBK"/>
          <w:sz w:val="32"/>
          <w:szCs w:val="32"/>
        </w:rPr>
      </w:pPr>
      <w:r>
        <w:rPr>
          <w:rFonts w:hint="eastAsia" w:ascii="方正黑体_GBK" w:eastAsia="方正黑体_GBK" w:cs="方正黑体_GBK"/>
          <w:sz w:val="32"/>
          <w:szCs w:val="32"/>
        </w:rPr>
        <w:t>6.后期处置</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6.1奖惩</w:t>
      </w:r>
    </w:p>
    <w:p>
      <w:pPr>
        <w:spacing w:line="560" w:lineRule="exact"/>
        <w:ind w:firstLine="640" w:firstLineChars="200"/>
        <w:rPr>
          <w:sz w:val="32"/>
          <w:szCs w:val="32"/>
        </w:rPr>
      </w:pPr>
      <w:r>
        <w:rPr>
          <w:rFonts w:hint="eastAsia"/>
          <w:sz w:val="32"/>
          <w:szCs w:val="32"/>
        </w:rPr>
        <w:t>对食品安全突发事件应急处置工作中作出突出贡献的集体和个人，应按有关规定予以表彰。</w:t>
      </w:r>
    </w:p>
    <w:p>
      <w:pPr>
        <w:spacing w:line="560" w:lineRule="exact"/>
        <w:ind w:firstLine="640" w:firstLineChars="200"/>
        <w:rPr>
          <w:sz w:val="32"/>
          <w:szCs w:val="32"/>
        </w:rPr>
      </w:pPr>
      <w:r>
        <w:rPr>
          <w:rFonts w:hint="eastAsia"/>
          <w:sz w:val="32"/>
          <w:szCs w:val="32"/>
        </w:rPr>
        <w:t>对迟报、谎报、瞒报和漏报食品安全突发事件重要信息或应急处置工作中有其他失职、渎职行为的，依法依规追究有关部门或人员的责任；涉嫌犯罪的移送司法机关依法处理。</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6.2评估总结</w:t>
      </w:r>
    </w:p>
    <w:p>
      <w:pPr>
        <w:spacing w:line="560" w:lineRule="exact"/>
        <w:ind w:firstLine="640" w:firstLineChars="200"/>
        <w:rPr>
          <w:bCs/>
          <w:sz w:val="32"/>
          <w:szCs w:val="32"/>
        </w:rPr>
      </w:pPr>
      <w:r>
        <w:rPr>
          <w:rFonts w:hint="eastAsia"/>
          <w:bCs/>
          <w:sz w:val="32"/>
          <w:szCs w:val="32"/>
        </w:rPr>
        <w:t>食品安全突发事件善后处置工作结束后，</w:t>
      </w:r>
      <w:r>
        <w:rPr>
          <w:bCs/>
          <w:sz w:val="32"/>
          <w:szCs w:val="32"/>
        </w:rPr>
        <w:t>县</w:t>
      </w:r>
      <w:r>
        <w:rPr>
          <w:rFonts w:hint="eastAsia"/>
          <w:bCs/>
          <w:sz w:val="32"/>
          <w:szCs w:val="32"/>
        </w:rPr>
        <w:t>食品安全应急指挥部办公室应组织有关部门及时对食品安全突发事件处置工作进行评估总结，分析事件原因，评估应急处置工作情况及效果，提出对类似事件的防范和处置建议，形成评估总结报告，及时向自治州食品安全应急指挥部报告，并向自治州党委、</w:t>
      </w:r>
      <w:r>
        <w:rPr>
          <w:rFonts w:hint="eastAsia"/>
          <w:bCs/>
          <w:sz w:val="32"/>
          <w:szCs w:val="32"/>
          <w:lang w:val="en-US" w:eastAsia="zh-CN"/>
        </w:rPr>
        <w:t>州</w:t>
      </w:r>
      <w:r>
        <w:rPr>
          <w:rFonts w:hint="eastAsia"/>
          <w:bCs/>
          <w:sz w:val="32"/>
          <w:szCs w:val="32"/>
        </w:rPr>
        <w:t>政府报告。</w:t>
      </w:r>
    </w:p>
    <w:p>
      <w:pPr>
        <w:spacing w:line="560" w:lineRule="exact"/>
        <w:ind w:firstLine="640" w:firstLineChars="200"/>
        <w:rPr>
          <w:rFonts w:hint="eastAsia" w:ascii="方正黑体_GBK" w:eastAsia="方正黑体_GBK" w:cs="方正黑体_GBK"/>
          <w:sz w:val="32"/>
          <w:szCs w:val="32"/>
        </w:rPr>
      </w:pPr>
      <w:r>
        <w:rPr>
          <w:rFonts w:hint="eastAsia" w:ascii="方正黑体_GBK" w:eastAsia="方正黑体_GBK" w:cs="方正黑体_GBK"/>
          <w:sz w:val="32"/>
          <w:szCs w:val="32"/>
        </w:rPr>
        <w:t>7.应急保障</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7.1保障机制</w:t>
      </w:r>
    </w:p>
    <w:p>
      <w:pPr>
        <w:spacing w:line="560" w:lineRule="exact"/>
        <w:ind w:firstLine="640" w:firstLineChars="200"/>
        <w:rPr>
          <w:sz w:val="32"/>
          <w:szCs w:val="32"/>
        </w:rPr>
      </w:pPr>
      <w:r>
        <w:rPr>
          <w:sz w:val="32"/>
          <w:szCs w:val="32"/>
        </w:rPr>
        <w:t>县</w:t>
      </w:r>
      <w:r>
        <w:rPr>
          <w:rFonts w:hint="eastAsia"/>
          <w:sz w:val="32"/>
          <w:szCs w:val="32"/>
        </w:rPr>
        <w:t>食品安全应急指挥部成员单位应根据各自的工作职责和任务，建立健全本部门食品安全突发事件应急处置预案，完善工作程序，与本预案有效衔接，保障各项应急处置工作高效、有序开展。</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7.2队伍保障</w:t>
      </w:r>
    </w:p>
    <w:p>
      <w:pPr>
        <w:spacing w:line="560" w:lineRule="exact"/>
        <w:ind w:firstLine="640" w:firstLineChars="200"/>
        <w:rPr>
          <w:sz w:val="32"/>
          <w:szCs w:val="32"/>
        </w:rPr>
      </w:pPr>
      <w:r>
        <w:rPr>
          <w:sz w:val="32"/>
          <w:szCs w:val="32"/>
        </w:rPr>
        <w:t>县</w:t>
      </w:r>
      <w:r>
        <w:rPr>
          <w:rFonts w:hint="eastAsia"/>
          <w:sz w:val="32"/>
          <w:szCs w:val="32"/>
        </w:rPr>
        <w:t>食品安全应急指挥部成员单位应保持食品安全事件应急处置专业队伍人员稳定，积极参加食品安全事件应对工作。强化食品安全事件应急处置专业队伍能力建设，</w:t>
      </w:r>
      <w:r>
        <w:rPr>
          <w:sz w:val="32"/>
          <w:szCs w:val="32"/>
        </w:rPr>
        <w:t>县</w:t>
      </w:r>
      <w:r>
        <w:rPr>
          <w:rFonts w:hint="eastAsia"/>
          <w:sz w:val="32"/>
          <w:szCs w:val="32"/>
        </w:rPr>
        <w:t>食品安全应急指挥部办公室定期按照预案管理办法要求组织开展应急预案的培训和演练，并对演练进行科学评估，提高食品安全事故快速响应及应急处置能力。</w:t>
      </w:r>
      <w:r>
        <w:rPr>
          <w:sz w:val="32"/>
          <w:szCs w:val="32"/>
        </w:rPr>
        <w:t>县</w:t>
      </w:r>
      <w:r>
        <w:rPr>
          <w:rFonts w:hint="eastAsia"/>
          <w:sz w:val="32"/>
          <w:szCs w:val="32"/>
        </w:rPr>
        <w:t>食品安全应急指挥部办公室应组建应急专家组，为食品安全事故应急处置方案制订、危害评估和调查处理等工作提供</w:t>
      </w:r>
      <w:r>
        <w:rPr>
          <w:sz w:val="32"/>
          <w:szCs w:val="32"/>
        </w:rPr>
        <w:t>合理意见</w:t>
      </w:r>
      <w:r>
        <w:rPr>
          <w:rFonts w:hint="eastAsia"/>
          <w:sz w:val="32"/>
          <w:szCs w:val="32"/>
        </w:rPr>
        <w:t>。各食品安全应急指挥部成员单位应加强对食品安全知识宣传，增强食品生产经营者第一责任人责任意识，提高消费者的维权意识和防范能力。</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7.3信息保障</w:t>
      </w:r>
    </w:p>
    <w:p>
      <w:pPr>
        <w:spacing w:line="560" w:lineRule="exact"/>
        <w:ind w:firstLine="640" w:firstLineChars="200"/>
        <w:rPr>
          <w:sz w:val="32"/>
          <w:szCs w:val="32"/>
        </w:rPr>
      </w:pPr>
      <w:r>
        <w:rPr>
          <w:rFonts w:hint="eastAsia"/>
          <w:sz w:val="32"/>
          <w:szCs w:val="32"/>
        </w:rPr>
        <w:t>市场监督管理局会同有关部门建立食品安全信息平台，对食品安全抽检监测、投诉举报、舆情监控、事故报告、情况通报等方面的食品安全信息进行采集、监测和分析。市场监督管理部门应当设立食品安全事件信息报告制度，畅通</w:t>
      </w:r>
      <w:r>
        <w:rPr>
          <w:sz w:val="32"/>
          <w:szCs w:val="32"/>
        </w:rPr>
        <w:t xml:space="preserve">12315 </w:t>
      </w:r>
      <w:r>
        <w:rPr>
          <w:rFonts w:hint="eastAsia"/>
          <w:sz w:val="32"/>
          <w:szCs w:val="32"/>
        </w:rPr>
        <w:t>等</w:t>
      </w:r>
      <w:r>
        <w:rPr>
          <w:sz w:val="32"/>
          <w:szCs w:val="32"/>
        </w:rPr>
        <w:t>投诉</w:t>
      </w:r>
      <w:r>
        <w:rPr>
          <w:rFonts w:hint="eastAsia"/>
          <w:sz w:val="32"/>
          <w:szCs w:val="32"/>
        </w:rPr>
        <w:t>举报电话，确保食品安全事故信息的及时收集和报告。</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7.4医疗卫生保障</w:t>
      </w:r>
    </w:p>
    <w:p>
      <w:pPr>
        <w:spacing w:line="560" w:lineRule="exact"/>
        <w:ind w:firstLine="640" w:firstLineChars="200"/>
        <w:rPr>
          <w:sz w:val="32"/>
          <w:szCs w:val="32"/>
        </w:rPr>
      </w:pPr>
      <w:r>
        <w:rPr>
          <w:rFonts w:hint="eastAsia"/>
          <w:sz w:val="32"/>
          <w:szCs w:val="32"/>
        </w:rPr>
        <w:t>卫生健康部门应组织卫生专业技术队伍，根据食品安全事件的需要，及时赴现场开展医疗救治，协助开展事件现场卫生学处理、事件原因调查等工作。</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7.5技术保障</w:t>
      </w:r>
    </w:p>
    <w:p>
      <w:pPr>
        <w:spacing w:line="560" w:lineRule="exact"/>
        <w:ind w:firstLine="640" w:firstLineChars="200"/>
        <w:rPr>
          <w:sz w:val="32"/>
          <w:szCs w:val="32"/>
        </w:rPr>
      </w:pPr>
      <w:r>
        <w:rPr>
          <w:sz w:val="32"/>
          <w:szCs w:val="32"/>
        </w:rPr>
        <w:t>县</w:t>
      </w:r>
      <w:r>
        <w:rPr>
          <w:rFonts w:hint="eastAsia"/>
          <w:sz w:val="32"/>
          <w:szCs w:val="32"/>
        </w:rPr>
        <w:t>食品安全应急指挥部办公室应组织相关力量加强食品安全事故监测、预警、预防、应急检验检测和应急处置等技术研发，为食品安全事故应急处置提供技术保障。</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7.6物资与资金保障</w:t>
      </w:r>
    </w:p>
    <w:p>
      <w:pPr>
        <w:spacing w:line="560" w:lineRule="exact"/>
        <w:ind w:firstLine="640" w:firstLineChars="200"/>
        <w:rPr>
          <w:sz w:val="32"/>
          <w:szCs w:val="32"/>
        </w:rPr>
      </w:pPr>
      <w:r>
        <w:rPr>
          <w:sz w:val="32"/>
          <w:szCs w:val="32"/>
        </w:rPr>
        <w:t>县</w:t>
      </w:r>
      <w:r>
        <w:rPr>
          <w:rFonts w:hint="eastAsia"/>
          <w:sz w:val="32"/>
          <w:szCs w:val="32"/>
        </w:rPr>
        <w:t>食品安全应急指挥部成员单位应加强食品安全事件应急处置所需设施、设备和物资的储备与调用，使用储备物资后应及时补充</w:t>
      </w:r>
      <w:r>
        <w:rPr>
          <w:sz w:val="32"/>
          <w:szCs w:val="32"/>
        </w:rPr>
        <w:t>。</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7.7社会动员保障</w:t>
      </w:r>
    </w:p>
    <w:p>
      <w:pPr>
        <w:spacing w:line="560" w:lineRule="exact"/>
        <w:ind w:firstLine="640" w:firstLineChars="200"/>
        <w:rPr>
          <w:sz w:val="32"/>
          <w:szCs w:val="32"/>
        </w:rPr>
      </w:pPr>
      <w:r>
        <w:rPr>
          <w:rFonts w:hint="eastAsia"/>
          <w:sz w:val="32"/>
          <w:szCs w:val="32"/>
        </w:rPr>
        <w:t>根据工作需要，各有关部门可以动员和组织社会力量协助参与应急处置，必要时可依法征用企业及个人物资、设备、设施。在动用社会力量或企业、个人物资进行应急处置后，应当及时归还或给予补偿。</w:t>
      </w:r>
    </w:p>
    <w:p>
      <w:pPr>
        <w:spacing w:line="560" w:lineRule="exact"/>
        <w:ind w:firstLine="640" w:firstLineChars="200"/>
        <w:rPr>
          <w:rFonts w:hint="eastAsia" w:ascii="方正黑体_GBK" w:eastAsia="方正黑体_GBK" w:cs="方正黑体_GBK"/>
          <w:sz w:val="32"/>
          <w:szCs w:val="32"/>
        </w:rPr>
      </w:pPr>
      <w:r>
        <w:rPr>
          <w:rFonts w:hint="eastAsia" w:ascii="方正黑体_GBK" w:eastAsia="方正黑体_GBK" w:cs="方正黑体_GBK"/>
          <w:sz w:val="32"/>
          <w:szCs w:val="32"/>
        </w:rPr>
        <w:t>8.附则</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8.1预案管理</w:t>
      </w:r>
    </w:p>
    <w:p>
      <w:pPr>
        <w:spacing w:line="560" w:lineRule="exact"/>
        <w:ind w:firstLine="640" w:firstLineChars="200"/>
        <w:rPr>
          <w:sz w:val="32"/>
          <w:szCs w:val="32"/>
        </w:rPr>
      </w:pPr>
      <w:r>
        <w:rPr>
          <w:rFonts w:hint="eastAsia"/>
          <w:sz w:val="32"/>
          <w:szCs w:val="32"/>
        </w:rPr>
        <w:t>当食品安全突发事件处置相关法律法规修订、相关部门职责调整，以及应急资源发生新变化、出现新问题时，</w:t>
      </w:r>
      <w:r>
        <w:rPr>
          <w:sz w:val="32"/>
          <w:szCs w:val="32"/>
        </w:rPr>
        <w:t>县</w:t>
      </w:r>
      <w:r>
        <w:rPr>
          <w:rFonts w:hint="eastAsia"/>
          <w:sz w:val="32"/>
          <w:szCs w:val="32"/>
        </w:rPr>
        <w:t>食品安全应急指挥部办公室可结合实际修订完善预案。</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8.2预案演练</w:t>
      </w:r>
    </w:p>
    <w:p>
      <w:pPr>
        <w:spacing w:line="560" w:lineRule="exact"/>
        <w:ind w:firstLine="640" w:firstLineChars="200"/>
        <w:rPr>
          <w:sz w:val="32"/>
          <w:szCs w:val="32"/>
        </w:rPr>
      </w:pPr>
      <w:r>
        <w:rPr>
          <w:sz w:val="32"/>
          <w:szCs w:val="32"/>
        </w:rPr>
        <w:t>县</w:t>
      </w:r>
      <w:r>
        <w:rPr>
          <w:rFonts w:hint="eastAsia"/>
          <w:sz w:val="32"/>
          <w:szCs w:val="32"/>
        </w:rPr>
        <w:t>食品安全应急指挥部每</w:t>
      </w:r>
      <w:r>
        <w:rPr>
          <w:sz w:val="32"/>
          <w:szCs w:val="32"/>
        </w:rPr>
        <w:t>2</w:t>
      </w:r>
      <w:r>
        <w:rPr>
          <w:rFonts w:hint="eastAsia"/>
          <w:sz w:val="32"/>
          <w:szCs w:val="32"/>
        </w:rPr>
        <w:t>年至少要组织开展一次食品安全突发事件应急演练，检验和强化应急准备和应急响应能力，并对演练进行总结评估，完善应急预案。</w:t>
      </w:r>
    </w:p>
    <w:p>
      <w:pPr>
        <w:spacing w:line="560" w:lineRule="exact"/>
        <w:ind w:firstLine="640" w:firstLineChars="200"/>
        <w:rPr>
          <w:rFonts w:hint="eastAsia" w:ascii="方正楷体_GBK" w:eastAsia="方正楷体_GBK" w:cs="楷体_GB2312"/>
          <w:sz w:val="32"/>
          <w:szCs w:val="32"/>
        </w:rPr>
      </w:pPr>
      <w:r>
        <w:rPr>
          <w:rFonts w:hint="eastAsia" w:ascii="方正楷体_GBK" w:eastAsia="方正楷体_GBK" w:cs="楷体_GB2312"/>
          <w:sz w:val="32"/>
          <w:szCs w:val="32"/>
        </w:rPr>
        <w:t>8.3预案实施</w:t>
      </w:r>
    </w:p>
    <w:p>
      <w:pPr>
        <w:spacing w:line="560" w:lineRule="exact"/>
        <w:ind w:firstLine="640" w:firstLineChars="200"/>
        <w:rPr>
          <w:rFonts w:hint="eastAsia"/>
          <w:sz w:val="32"/>
          <w:szCs w:val="32"/>
        </w:rPr>
      </w:pPr>
      <w:r>
        <w:rPr>
          <w:rFonts w:hint="eastAsia"/>
          <w:sz w:val="32"/>
          <w:szCs w:val="32"/>
        </w:rPr>
        <w:t>本预案自印发之日起施行。</w:t>
      </w:r>
    </w:p>
    <w:p>
      <w:pPr>
        <w:rPr>
          <w:rFonts w:cs="方正仿宋_GBK"/>
          <w:sz w:val="31"/>
          <w:szCs w:val="31"/>
        </w:rPr>
      </w:pPr>
    </w:p>
    <w:p>
      <w:pPr>
        <w:rPr>
          <w:rFonts w:cs="方正仿宋_GBK"/>
          <w:sz w:val="31"/>
          <w:szCs w:val="31"/>
        </w:rPr>
      </w:pPr>
    </w:p>
    <w:p>
      <w:pPr>
        <w:rPr>
          <w:rFonts w:cs="方正仿宋_GBK"/>
          <w:sz w:val="31"/>
          <w:szCs w:val="31"/>
        </w:rPr>
      </w:pPr>
    </w:p>
    <w:p>
      <w:pPr>
        <w:rPr>
          <w:rFonts w:cs="方正仿宋_GBK"/>
          <w:sz w:val="31"/>
          <w:szCs w:val="31"/>
        </w:rPr>
      </w:pPr>
    </w:p>
    <w:p>
      <w:pPr>
        <w:rPr>
          <w:rFonts w:cs="方正仿宋_GBK"/>
          <w:sz w:val="31"/>
          <w:szCs w:val="31"/>
        </w:rPr>
      </w:pPr>
    </w:p>
    <w:p>
      <w:pPr>
        <w:rPr>
          <w:rFonts w:cs="方正仿宋_GBK"/>
          <w:sz w:val="31"/>
          <w:szCs w:val="31"/>
        </w:rPr>
      </w:pPr>
    </w:p>
    <w:p>
      <w:pPr>
        <w:rPr>
          <w:rFonts w:cs="方正仿宋_GBK"/>
          <w:sz w:val="31"/>
          <w:szCs w:val="31"/>
        </w:rPr>
      </w:pPr>
    </w:p>
    <w:p>
      <w:pPr>
        <w:rPr>
          <w:rFonts w:cs="方正仿宋_GBK"/>
          <w:sz w:val="31"/>
          <w:szCs w:val="31"/>
        </w:rPr>
      </w:pPr>
    </w:p>
    <w:p>
      <w:pPr>
        <w:rPr>
          <w:rFonts w:cs="方正仿宋_GBK"/>
          <w:sz w:val="31"/>
          <w:szCs w:val="31"/>
        </w:rPr>
      </w:pPr>
    </w:p>
    <w:p>
      <w:pPr>
        <w:rPr>
          <w:rFonts w:cs="方正仿宋_GBK"/>
          <w:sz w:val="31"/>
          <w:szCs w:val="31"/>
        </w:rPr>
      </w:pPr>
    </w:p>
    <w:p>
      <w:pPr>
        <w:rPr>
          <w:rFonts w:cs="方正仿宋_GBK"/>
          <w:sz w:val="31"/>
          <w:szCs w:val="31"/>
        </w:rPr>
      </w:pPr>
    </w:p>
    <w:p>
      <w:pPr>
        <w:rPr>
          <w:rFonts w:cs="方正仿宋_GBK"/>
          <w:sz w:val="31"/>
          <w:szCs w:val="31"/>
        </w:rPr>
      </w:pPr>
      <w:r>
        <w:rPr>
          <w:rFonts w:hint="eastAsia" w:cs="方正仿宋_GBK"/>
          <w:sz w:val="31"/>
          <w:szCs w:val="31"/>
        </w:rPr>
        <w:t>附件1：</w:t>
      </w:r>
    </w:p>
    <w:p>
      <w:pPr>
        <w:tabs>
          <w:tab w:val="left" w:pos="3263"/>
        </w:tabs>
        <w:spacing w:line="240" w:lineRule="atLeast"/>
        <w:jc w:val="center"/>
        <w:rPr>
          <w:rFonts w:eastAsia="方正小标宋_GBK" w:cs="方正小标宋_GBK"/>
          <w:sz w:val="40"/>
          <w:szCs w:val="40"/>
        </w:rPr>
      </w:pPr>
      <w:r>
        <w:rPr>
          <w:rFonts w:eastAsia="方正小标宋_GBK" w:cs="方正小标宋_GBK"/>
          <w:sz w:val="40"/>
          <w:szCs w:val="40"/>
        </w:rPr>
        <w:t>和硕县</w:t>
      </w:r>
      <w:r>
        <w:rPr>
          <w:rFonts w:hint="eastAsia" w:eastAsia="方正小标宋_GBK" w:cs="方正小标宋_GBK"/>
          <w:sz w:val="40"/>
          <w:szCs w:val="40"/>
        </w:rPr>
        <w:t>食品安全突发事件应急指挥体系图</w:t>
      </w:r>
    </w:p>
    <w:p>
      <w:pPr>
        <w:spacing w:line="80" w:lineRule="exact"/>
      </w:pPr>
      <w:r>
        <w:rPr>
          <w:sz w:val="36"/>
        </w:rPr>
        <mc:AlternateContent>
          <mc:Choice Requires="wps">
            <w:drawing>
              <wp:anchor distT="0" distB="0" distL="113665" distR="113665" simplePos="0" relativeHeight="1024" behindDoc="0" locked="0" layoutInCell="1" allowOverlap="1">
                <wp:simplePos x="0" y="0"/>
                <wp:positionH relativeFrom="column">
                  <wp:posOffset>431165</wp:posOffset>
                </wp:positionH>
                <wp:positionV relativeFrom="paragraph">
                  <wp:posOffset>231775</wp:posOffset>
                </wp:positionV>
                <wp:extent cx="4721860" cy="413385"/>
                <wp:effectExtent l="0" t="0" r="0" b="0"/>
                <wp:wrapNone/>
                <wp:docPr id="4" name="矩形 4"/>
                <wp:cNvGraphicFramePr/>
                <a:graphic xmlns:a="http://schemas.openxmlformats.org/drawingml/2006/main">
                  <a:graphicData uri="http://schemas.microsoft.com/office/word/2010/wordprocessingShape">
                    <wps:wsp>
                      <wps:cNvSpPr/>
                      <wps:spPr>
                        <a:xfrm>
                          <a:off x="0" y="0"/>
                          <a:ext cx="4721860" cy="413385"/>
                        </a:xfrm>
                        <a:prstGeom prst="rect">
                          <a:avLst/>
                        </a:prstGeom>
                        <a:solidFill>
                          <a:srgbClr val="FFFFFF"/>
                        </a:solidFill>
                        <a:ln w="6350" cap="flat" cmpd="sng">
                          <a:solidFill>
                            <a:srgbClr val="000000"/>
                          </a:solidFill>
                          <a:prstDash val="solid"/>
                          <a:miter/>
                        </a:ln>
                      </wps:spPr>
                      <wps:txbx>
                        <w:txbxContent>
                          <w:p>
                            <w:pPr>
                              <w:tabs>
                                <w:tab w:val="left" w:pos="3263"/>
                              </w:tabs>
                              <w:jc w:val="center"/>
                              <w:rPr>
                                <w:sz w:val="32"/>
                                <w:szCs w:val="32"/>
                              </w:rPr>
                            </w:pPr>
                            <w:r>
                              <w:rPr>
                                <w:sz w:val="32"/>
                                <w:szCs w:val="32"/>
                              </w:rPr>
                              <w:t>和硕县</w:t>
                            </w:r>
                            <w:r>
                              <w:rPr>
                                <w:rFonts w:hint="eastAsia"/>
                                <w:sz w:val="32"/>
                                <w:szCs w:val="32"/>
                              </w:rPr>
                              <w:t>食品安全突发事件应急指挥部</w:t>
                            </w:r>
                          </w:p>
                          <w:p>
                            <w:pPr>
                              <w:jc w:val="cente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33.95pt;margin-top:18.25pt;height:32.55pt;width:371.8pt;z-index:1024;mso-width-relative:page;mso-height-relative:page;" fillcolor="#FFFFFF" filled="t" stroked="t" coordsize="21600,21600" o:gfxdata="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lzp31gAAAAkBAAAPAAAAAAAAAAEAIAAAACIAAABkcnMv&#10;ZG93bnJldi54bWxQSwECFAAUAAAACACHTuJACWOYgAUCAAAIBAAADgAAAAAAAAABACAAAAAlAQAA&#10;ZHJzL2Uyb0RvYy54bWxQSwUGAAAAAAYABgBZAQAAnAUAAAAA&#10;">
                <v:fill on="t" focussize="0,0"/>
                <v:stroke weight="0.5pt" color="#000000" joinstyle="miter"/>
                <v:imagedata o:title=""/>
                <o:lock v:ext="edit" aspectratio="f"/>
                <v:textbox>
                  <w:txbxContent>
                    <w:p>
                      <w:pPr>
                        <w:tabs>
                          <w:tab w:val="left" w:pos="3263"/>
                        </w:tabs>
                        <w:jc w:val="center"/>
                        <w:rPr>
                          <w:sz w:val="32"/>
                          <w:szCs w:val="32"/>
                        </w:rPr>
                      </w:pPr>
                      <w:r>
                        <w:rPr>
                          <w:sz w:val="32"/>
                          <w:szCs w:val="32"/>
                        </w:rPr>
                        <w:t>和硕县</w:t>
                      </w:r>
                      <w:r>
                        <w:rPr>
                          <w:rFonts w:hint="eastAsia"/>
                          <w:sz w:val="32"/>
                          <w:szCs w:val="32"/>
                        </w:rPr>
                        <w:t>食品安全突发事件应急指挥部</w:t>
                      </w:r>
                    </w:p>
                    <w:p>
                      <w:pPr>
                        <w:jc w:val="center"/>
                      </w:pPr>
                    </w:p>
                  </w:txbxContent>
                </v:textbox>
              </v:rect>
            </w:pict>
          </mc:Fallback>
        </mc:AlternateContent>
      </w:r>
    </w:p>
    <w:p/>
    <w:p/>
    <w:p/>
    <w:p>
      <w:r>
        <mc:AlternateContent>
          <mc:Choice Requires="wps">
            <w:drawing>
              <wp:anchor distT="0" distB="0" distL="113665" distR="113665" simplePos="0" relativeHeight="1024" behindDoc="0" locked="0" layoutInCell="1" allowOverlap="1">
                <wp:simplePos x="0" y="0"/>
                <wp:positionH relativeFrom="column">
                  <wp:posOffset>2792095</wp:posOffset>
                </wp:positionH>
                <wp:positionV relativeFrom="paragraph">
                  <wp:posOffset>133985</wp:posOffset>
                </wp:positionV>
                <wp:extent cx="635" cy="1449705"/>
                <wp:effectExtent l="0" t="0" r="0" b="0"/>
                <wp:wrapNone/>
                <wp:docPr id="7" name="直线连接线 7"/>
                <wp:cNvGraphicFramePr/>
                <a:graphic xmlns:a="http://schemas.openxmlformats.org/drawingml/2006/main">
                  <a:graphicData uri="http://schemas.microsoft.com/office/word/2010/wordprocessingShape">
                    <wps:wsp>
                      <wps:cNvCnPr/>
                      <wps:spPr>
                        <a:xfrm>
                          <a:off x="0" y="0"/>
                          <a:ext cx="952" cy="1449845"/>
                        </a:xfrm>
                        <a:prstGeom prst="straightConnector1">
                          <a:avLst/>
                        </a:prstGeom>
                        <a:solidFill>
                          <a:srgbClr val="FFFFFF"/>
                        </a:solidFill>
                        <a:ln w="127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7" o:spid="_x0000_s1026" o:spt="32" type="#_x0000_t32" style="position:absolute;left:0pt;margin-left:219.85pt;margin-top:10.55pt;height:114.15pt;width:0.05pt;z-index:1024;mso-width-relative:page;mso-height-relative:page;" fillcolor="#FFFFFF" filled="t" stroked="t" coordsize="21600,21600" o:gfxdata="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uwRPbXAAAACgEAAA8AAAAAAAAAAQAgAAAAIgAAAGRycy9kb3ducmV2LnhtbFBLAQIUABQA&#10;AAAIAIdO4kAyGA+WKgIAADwEAAAOAAAAAAAAAAEAIAAAACYBAABkcnMvZTJvRG9jLnhtbFBLBQYA&#10;AAAABgAGAFkBAADCBQAAAAA=&#10;">
                <v:fill on="t" focussize="0,0"/>
                <v:stroke weight="0.1pt" color="#000000" joinstyle="miter" endarrow="open"/>
                <v:imagedata o:title=""/>
                <o:lock v:ext="edit" aspectratio="f"/>
              </v:shape>
            </w:pict>
          </mc:Fallback>
        </mc:AlternateContent>
      </w:r>
    </w:p>
    <w:p/>
    <w:p/>
    <w:p/>
    <w:p>
      <w:r>
        <w:rPr>
          <w:sz w:val="36"/>
        </w:rPr>
        <mc:AlternateContent>
          <mc:Choice Requires="wps">
            <w:drawing>
              <wp:anchor distT="0" distB="0" distL="113665" distR="113665" simplePos="0" relativeHeight="1024" behindDoc="0" locked="0" layoutInCell="1" allowOverlap="1">
                <wp:simplePos x="0" y="0"/>
                <wp:positionH relativeFrom="column">
                  <wp:posOffset>3135630</wp:posOffset>
                </wp:positionH>
                <wp:positionV relativeFrom="paragraph">
                  <wp:posOffset>94615</wp:posOffset>
                </wp:positionV>
                <wp:extent cx="1916430" cy="349250"/>
                <wp:effectExtent l="0" t="0" r="0" b="0"/>
                <wp:wrapNone/>
                <wp:docPr id="9" name="矩形 9"/>
                <wp:cNvGraphicFramePr/>
                <a:graphic xmlns:a="http://schemas.openxmlformats.org/drawingml/2006/main">
                  <a:graphicData uri="http://schemas.microsoft.com/office/word/2010/wordprocessingShape">
                    <wps:wsp>
                      <wps:cNvSpPr/>
                      <wps:spPr>
                        <a:xfrm>
                          <a:off x="0" y="0"/>
                          <a:ext cx="1916429" cy="349250"/>
                        </a:xfrm>
                        <a:prstGeom prst="rect">
                          <a:avLst/>
                        </a:prstGeom>
                        <a:solidFill>
                          <a:srgbClr val="FFFFFF"/>
                        </a:solidFill>
                        <a:ln w="6350" cap="flat" cmpd="sng">
                          <a:solidFill>
                            <a:srgbClr val="000000"/>
                          </a:solidFill>
                          <a:prstDash val="solid"/>
                          <a:miter/>
                        </a:ln>
                      </wps:spPr>
                      <wps:txbx>
                        <w:txbxContent>
                          <w:p>
                            <w:pPr>
                              <w:tabs>
                                <w:tab w:val="left" w:pos="3263"/>
                              </w:tabs>
                              <w:jc w:val="center"/>
                              <w:rPr>
                                <w:sz w:val="32"/>
                                <w:szCs w:val="32"/>
                              </w:rPr>
                            </w:pPr>
                            <w:r>
                              <w:rPr>
                                <w:rFonts w:hint="eastAsia"/>
                                <w:sz w:val="32"/>
                                <w:szCs w:val="32"/>
                              </w:rPr>
                              <w:t>应急指挥部办公室</w:t>
                            </w:r>
                          </w:p>
                          <w:p>
                            <w:pPr>
                              <w:jc w:val="cente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246.9pt;margin-top:7.45pt;height:27.5pt;width:150.9pt;z-index:1024;mso-width-relative:page;mso-height-relative:page;" fillcolor="#FFFFFF" filled="t" stroked="t" coordsize="21600,21600" o:gfxdata="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2o6ktcAAAAJAQAADwAAAAAAAAABACAAAAAiAAAA&#10;ZHJzL2Rvd25yZXYueG1sUEsBAhQAFAAAAAgAh07iQE0U1cYIAgAACAQAAA4AAAAAAAAAAQAgAAAA&#10;JgEAAGRycy9lMm9Eb2MueG1sUEsFBgAAAAAGAAYAWQEAAKAFAAAAAA==&#10;">
                <v:fill on="t" focussize="0,0"/>
                <v:stroke weight="0.5pt" color="#000000" joinstyle="miter"/>
                <v:imagedata o:title=""/>
                <o:lock v:ext="edit" aspectratio="f"/>
                <v:textbox>
                  <w:txbxContent>
                    <w:p>
                      <w:pPr>
                        <w:tabs>
                          <w:tab w:val="left" w:pos="3263"/>
                        </w:tabs>
                        <w:jc w:val="center"/>
                        <w:rPr>
                          <w:sz w:val="32"/>
                          <w:szCs w:val="32"/>
                        </w:rPr>
                      </w:pPr>
                      <w:r>
                        <w:rPr>
                          <w:rFonts w:hint="eastAsia"/>
                          <w:sz w:val="32"/>
                          <w:szCs w:val="32"/>
                        </w:rPr>
                        <w:t>应急指挥部办公室</w:t>
                      </w:r>
                    </w:p>
                    <w:p>
                      <w:pPr>
                        <w:jc w:val="center"/>
                      </w:pPr>
                    </w:p>
                  </w:txbxContent>
                </v:textbox>
              </v:rect>
            </w:pict>
          </mc:Fallback>
        </mc:AlternateContent>
      </w:r>
    </w:p>
    <w:p>
      <w:r>
        <w:rPr>
          <w:sz w:val="36"/>
        </w:rPr>
        <mc:AlternateContent>
          <mc:Choice Requires="wps">
            <w:drawing>
              <wp:anchor distT="0" distB="0" distL="113665" distR="113665" simplePos="0" relativeHeight="1024" behindDoc="0" locked="0" layoutInCell="1" allowOverlap="1">
                <wp:simplePos x="0" y="0"/>
                <wp:positionH relativeFrom="column">
                  <wp:posOffset>2876550</wp:posOffset>
                </wp:positionH>
                <wp:positionV relativeFrom="paragraph">
                  <wp:posOffset>137795</wp:posOffset>
                </wp:positionV>
                <wp:extent cx="222250" cy="4445"/>
                <wp:effectExtent l="0" t="0" r="0" b="0"/>
                <wp:wrapNone/>
                <wp:docPr id="12" name="直线连接线 12"/>
                <wp:cNvGraphicFramePr/>
                <a:graphic xmlns:a="http://schemas.openxmlformats.org/drawingml/2006/main">
                  <a:graphicData uri="http://schemas.microsoft.com/office/word/2010/wordprocessingShape">
                    <wps:wsp>
                      <wps:cNvCnPr/>
                      <wps:spPr>
                        <a:xfrm rot="21600000" flipV="1">
                          <a:off x="0" y="0"/>
                          <a:ext cx="222249" cy="4445"/>
                        </a:xfrm>
                        <a:prstGeom prst="straightConnector1">
                          <a:avLst/>
                        </a:prstGeom>
                        <a:solidFill>
                          <a:srgbClr val="FFFFFF"/>
                        </a:solidFill>
                        <a:ln w="635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12" o:spid="_x0000_s1026" o:spt="32" type="#_x0000_t32" style="position:absolute;left:0pt;flip:y;margin-left:226.5pt;margin-top:10.85pt;height:0.35pt;width:17.5pt;z-index:1024;mso-width-relative:page;mso-height-relative:page;" fillcolor="#FFFFFF" filled="t" stroked="t" coordsize="21600,21600" o:gfxdata="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&#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stYtR2AAAAAkBAAAPAAAAAAAAAAEAIAAAACIAAABk&#10;cnMvZG93bnJldi54bWxQSwECFAAUAAAACACHTuJABJCNGT8CAABXBAAADgAAAAAAAAABACAAAAAn&#10;AQAAZHJzL2Uyb0RvYy54bWxQSwUGAAAAAAYABgBZAQAA2AUAAAAA&#10;">
                <v:fill on="t" focussize="0,0"/>
                <v:stroke weight="0.5pt" color="#000000" joinstyle="miter" endarrow="open"/>
                <v:imagedata o:title=""/>
                <o:lock v:ext="edit" aspectratio="f"/>
              </v:shape>
            </w:pict>
          </mc:Fallback>
        </mc:AlternateContent>
      </w:r>
    </w:p>
    <w:p/>
    <w:p/>
    <w:p/>
    <w:p/>
    <w:p>
      <w:r>
        <mc:AlternateContent>
          <mc:Choice Requires="wps">
            <w:drawing>
              <wp:anchor distT="0" distB="0" distL="113665" distR="113665" simplePos="0" relativeHeight="1024" behindDoc="0" locked="0" layoutInCell="1" allowOverlap="1">
                <wp:simplePos x="0" y="0"/>
                <wp:positionH relativeFrom="column">
                  <wp:posOffset>207010</wp:posOffset>
                </wp:positionH>
                <wp:positionV relativeFrom="paragraph">
                  <wp:posOffset>67945</wp:posOffset>
                </wp:positionV>
                <wp:extent cx="5267325" cy="392430"/>
                <wp:effectExtent l="0" t="0" r="0" b="0"/>
                <wp:wrapNone/>
                <wp:docPr id="14" name="矩形 14"/>
                <wp:cNvGraphicFramePr/>
                <a:graphic xmlns:a="http://schemas.openxmlformats.org/drawingml/2006/main">
                  <a:graphicData uri="http://schemas.microsoft.com/office/word/2010/wordprocessingShape">
                    <wps:wsp>
                      <wps:cNvSpPr/>
                      <wps:spPr>
                        <a:xfrm>
                          <a:off x="0" y="0"/>
                          <a:ext cx="5267325" cy="392430"/>
                        </a:xfrm>
                        <a:prstGeom prst="rect">
                          <a:avLst/>
                        </a:prstGeom>
                        <a:solidFill>
                          <a:srgbClr val="FFFFFF"/>
                        </a:solidFill>
                        <a:ln w="6350" cap="flat" cmpd="sng">
                          <a:solidFill>
                            <a:srgbClr val="000000"/>
                          </a:solidFill>
                          <a:prstDash val="solid"/>
                          <a:miter/>
                        </a:ln>
                      </wps:spPr>
                      <wps:txbx>
                        <w:txbxContent>
                          <w:p>
                            <w:pPr>
                              <w:tabs>
                                <w:tab w:val="left" w:pos="3263"/>
                              </w:tabs>
                              <w:jc w:val="center"/>
                              <w:rPr>
                                <w:sz w:val="32"/>
                                <w:szCs w:val="32"/>
                              </w:rPr>
                            </w:pPr>
                            <w:r>
                              <w:rPr>
                                <w:rFonts w:hint="eastAsia"/>
                                <w:sz w:val="32"/>
                                <w:szCs w:val="32"/>
                              </w:rPr>
                              <w:t>食品安全</w:t>
                            </w:r>
                            <w:r>
                              <w:rPr>
                                <w:rFonts w:hint="eastAsia" w:cs="方正楷体_GBK"/>
                                <w:sz w:val="32"/>
                                <w:szCs w:val="32"/>
                              </w:rPr>
                              <w:t>成员单位</w:t>
                            </w:r>
                            <w:r>
                              <w:rPr>
                                <w:rFonts w:hint="eastAsia"/>
                                <w:sz w:val="32"/>
                                <w:szCs w:val="32"/>
                              </w:rPr>
                              <w:t>突发事件各应急处置工作组</w:t>
                            </w:r>
                          </w:p>
                          <w:p>
                            <w:pPr>
                              <w:tabs>
                                <w:tab w:val="left" w:pos="3263"/>
                              </w:tabs>
                              <w:jc w:val="center"/>
                              <w:rPr>
                                <w:sz w:val="32"/>
                                <w:szCs w:val="32"/>
                              </w:rPr>
                            </w:pPr>
                          </w:p>
                          <w:p>
                            <w:pPr>
                              <w:jc w:val="center"/>
                              <w:rPr>
                                <w:sz w:val="32"/>
                                <w:szCs w:val="32"/>
                              </w:rP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5.35pt;height:30.9pt;width:414.75pt;z-index:1024;mso-width-relative:page;mso-height-relative:page;" fillcolor="#FFFFFF" filled="t" stroked="t" coordsize="21600,21600" o:gfxdata="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LgVXdcAAAAIAQAADwAAAAAAAAABACAAAAAi&#10;AAAAZHJzL2Rvd25yZXYueG1sUEsBAhQAFAAAAAgAh07iQLWIwlALAgAACgQAAA4AAAAAAAAAAQAg&#10;AAAAJgEAAGRycy9lMm9Eb2MueG1sUEsFBgAAAAAGAAYAWQEAAKMFAAAAAA==&#10;">
                <v:fill on="t" focussize="0,0"/>
                <v:stroke weight="0.5pt" color="#000000" joinstyle="miter"/>
                <v:imagedata o:title=""/>
                <o:lock v:ext="edit" aspectratio="f"/>
                <v:textbox>
                  <w:txbxContent>
                    <w:p>
                      <w:pPr>
                        <w:tabs>
                          <w:tab w:val="left" w:pos="3263"/>
                        </w:tabs>
                        <w:jc w:val="center"/>
                        <w:rPr>
                          <w:sz w:val="32"/>
                          <w:szCs w:val="32"/>
                        </w:rPr>
                      </w:pPr>
                      <w:r>
                        <w:rPr>
                          <w:rFonts w:hint="eastAsia"/>
                          <w:sz w:val="32"/>
                          <w:szCs w:val="32"/>
                        </w:rPr>
                        <w:t>食品安全</w:t>
                      </w:r>
                      <w:r>
                        <w:rPr>
                          <w:rFonts w:hint="eastAsia" w:cs="方正楷体_GBK"/>
                          <w:sz w:val="32"/>
                          <w:szCs w:val="32"/>
                        </w:rPr>
                        <w:t>成员单位</w:t>
                      </w:r>
                      <w:r>
                        <w:rPr>
                          <w:rFonts w:hint="eastAsia"/>
                          <w:sz w:val="32"/>
                          <w:szCs w:val="32"/>
                        </w:rPr>
                        <w:t>突发事件各应急处置工作组</w:t>
                      </w:r>
                    </w:p>
                    <w:p>
                      <w:pPr>
                        <w:tabs>
                          <w:tab w:val="left" w:pos="3263"/>
                        </w:tabs>
                        <w:jc w:val="center"/>
                        <w:rPr>
                          <w:sz w:val="32"/>
                          <w:szCs w:val="32"/>
                        </w:rPr>
                      </w:pPr>
                    </w:p>
                    <w:p>
                      <w:pPr>
                        <w:jc w:val="center"/>
                        <w:rPr>
                          <w:sz w:val="32"/>
                          <w:szCs w:val="32"/>
                        </w:rPr>
                      </w:pPr>
                    </w:p>
                  </w:txbxContent>
                </v:textbox>
              </v:rect>
            </w:pict>
          </mc:Fallback>
        </mc:AlternateContent>
      </w:r>
    </w:p>
    <w:p/>
    <w:p/>
    <w:p>
      <w:r>
        <w:rPr>
          <w:sz w:val="36"/>
        </w:rPr>
        <mc:AlternateContent>
          <mc:Choice Requires="wps">
            <w:drawing>
              <wp:anchor distT="0" distB="0" distL="113665" distR="113665" simplePos="0" relativeHeight="1024" behindDoc="0" locked="0" layoutInCell="1" allowOverlap="1">
                <wp:simplePos x="0" y="0"/>
                <wp:positionH relativeFrom="column">
                  <wp:posOffset>4944110</wp:posOffset>
                </wp:positionH>
                <wp:positionV relativeFrom="paragraph">
                  <wp:posOffset>107315</wp:posOffset>
                </wp:positionV>
                <wp:extent cx="635" cy="422910"/>
                <wp:effectExtent l="0" t="0" r="0" b="0"/>
                <wp:wrapNone/>
                <wp:docPr id="17" name="直线连接线 17"/>
                <wp:cNvGraphicFramePr/>
                <a:graphic xmlns:a="http://schemas.openxmlformats.org/drawingml/2006/main">
                  <a:graphicData uri="http://schemas.microsoft.com/office/word/2010/wordprocessingShape">
                    <wps:wsp>
                      <wps:cNvCnPr/>
                      <wps:spPr>
                        <a:xfrm>
                          <a:off x="0" y="0"/>
                          <a:ext cx="952" cy="422910"/>
                        </a:xfrm>
                        <a:prstGeom prst="straightConnector1">
                          <a:avLst/>
                        </a:prstGeom>
                        <a:solidFill>
                          <a:srgbClr val="FFFFFF"/>
                        </a:solidFill>
                        <a:ln w="635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17" o:spid="_x0000_s1026" o:spt="32" type="#_x0000_t32" style="position:absolute;left:0pt;margin-left:389.3pt;margin-top:8.45pt;height:33.3pt;width:0.05pt;z-index:1024;mso-width-relative:page;mso-height-relative:page;" fillcolor="#FFFFFF" filled="t" stroked="t" coordsize="21600,21600" o:gfxdata="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cZuJ7YAAAACQEAAA8AAAAAAAAAAQAgAAAAIgAAAGRycy9kb3ducmV2LnhtbFBL&#10;AQIUABQAAAAIAIdO4kCfzvwNLwIAAD0EAAAOAAAAAAAAAAEAIAAAACcBAABkcnMvZTJvRG9jLnht&#10;bFBLBQYAAAAABgAGAFkBAADIBQAAAAA=&#10;">
                <v:fill on="t" focussize="0,0"/>
                <v:stroke weight="0.5pt" color="#000000" joinstyle="miter" endarrow="open"/>
                <v:imagedata o:title=""/>
                <o:lock v:ext="edit" aspectratio="f"/>
              </v:shape>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5469890</wp:posOffset>
                </wp:positionH>
                <wp:positionV relativeFrom="paragraph">
                  <wp:posOffset>102235</wp:posOffset>
                </wp:positionV>
                <wp:extent cx="635" cy="401955"/>
                <wp:effectExtent l="0" t="0" r="0" b="0"/>
                <wp:wrapNone/>
                <wp:docPr id="19" name="直线连接线 19"/>
                <wp:cNvGraphicFramePr/>
                <a:graphic xmlns:a="http://schemas.openxmlformats.org/drawingml/2006/main">
                  <a:graphicData uri="http://schemas.microsoft.com/office/word/2010/wordprocessingShape">
                    <wps:wsp>
                      <wps:cNvCnPr/>
                      <wps:spPr>
                        <a:xfrm>
                          <a:off x="0" y="0"/>
                          <a:ext cx="952" cy="401955"/>
                        </a:xfrm>
                        <a:prstGeom prst="straightConnector1">
                          <a:avLst/>
                        </a:prstGeom>
                        <a:solidFill>
                          <a:srgbClr val="FFFFFF"/>
                        </a:solidFill>
                        <a:ln w="635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19" o:spid="_x0000_s1026" o:spt="32" type="#_x0000_t32" style="position:absolute;left:0pt;margin-left:430.7pt;margin-top:8.05pt;height:31.65pt;width:0.05pt;z-index:1024;mso-width-relative:page;mso-height-relative:page;" fillcolor="#FFFFFF" filled="t" stroked="t" coordsize="21600,21600" o:gfxdata="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e5drHYAAAACQEAAA8AAAAAAAAAAQAgAAAAIgAAAGRycy9kb3ducmV2LnhtbFBLAQIU&#10;ABQAAAAIAIdO4kAe8AkOLAIAAD0EAAAOAAAAAAAAAAEAIAAAACcBAABkcnMvZTJvRG9jLnhtbFBL&#10;BQYAAAAABgAGAFkBAADFBQAAAAA=&#10;">
                <v:fill on="t" focussize="0,0"/>
                <v:stroke weight="0.5pt" color="#000000" joinstyle="miter" endarrow="open"/>
                <v:imagedata o:title=""/>
                <o:lock v:ext="edit" aspectratio="f"/>
              </v:shape>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4276725</wp:posOffset>
                </wp:positionH>
                <wp:positionV relativeFrom="paragraph">
                  <wp:posOffset>102235</wp:posOffset>
                </wp:positionV>
                <wp:extent cx="635" cy="422910"/>
                <wp:effectExtent l="0" t="0" r="0" b="0"/>
                <wp:wrapNone/>
                <wp:docPr id="21" name="直线连接线 21"/>
                <wp:cNvGraphicFramePr/>
                <a:graphic xmlns:a="http://schemas.openxmlformats.org/drawingml/2006/main">
                  <a:graphicData uri="http://schemas.microsoft.com/office/word/2010/wordprocessingShape">
                    <wps:wsp>
                      <wps:cNvCnPr/>
                      <wps:spPr>
                        <a:xfrm>
                          <a:off x="0" y="0"/>
                          <a:ext cx="952" cy="422909"/>
                        </a:xfrm>
                        <a:prstGeom prst="straightConnector1">
                          <a:avLst/>
                        </a:prstGeom>
                        <a:solidFill>
                          <a:srgbClr val="FFFFFF"/>
                        </a:solidFill>
                        <a:ln w="635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21" o:spid="_x0000_s1026" o:spt="32" type="#_x0000_t32" style="position:absolute;left:0pt;margin-left:336.75pt;margin-top:8.05pt;height:33.3pt;width:0.05pt;z-index:1024;mso-width-relative:page;mso-height-relative:page;" fillcolor="#FFFFFF" filled="t" stroked="t" coordsize="21600,21600" o:gfxdata="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nuepbYAAAACQEAAA8AAAAAAAAAAQAgAAAAIgAAAGRycy9kb3ducmV2LnhtbFBLAQIU&#10;ABQAAAAIAIdO4kC1qDTYLAIAAD0EAAAOAAAAAAAAAAEAIAAAACcBAABkcnMvZTJvRG9jLnhtbFBL&#10;BQYAAAAABgAGAFkBAADFBQAAAAA=&#10;">
                <v:fill on="t" focussize="0,0"/>
                <v:stroke weight="0.5pt" color="#000000" joinstyle="miter" endarrow="open"/>
                <v:imagedata o:title=""/>
                <o:lock v:ext="edit" aspectratio="f"/>
              </v:shape>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3611245</wp:posOffset>
                </wp:positionH>
                <wp:positionV relativeFrom="paragraph">
                  <wp:posOffset>100330</wp:posOffset>
                </wp:positionV>
                <wp:extent cx="1270" cy="422910"/>
                <wp:effectExtent l="0" t="0" r="0" b="0"/>
                <wp:wrapNone/>
                <wp:docPr id="23" name="直线连接线 23"/>
                <wp:cNvGraphicFramePr/>
                <a:graphic xmlns:a="http://schemas.openxmlformats.org/drawingml/2006/main">
                  <a:graphicData uri="http://schemas.microsoft.com/office/word/2010/wordprocessingShape">
                    <wps:wsp>
                      <wps:cNvCnPr/>
                      <wps:spPr>
                        <a:xfrm>
                          <a:off x="0" y="0"/>
                          <a:ext cx="1269" cy="422909"/>
                        </a:xfrm>
                        <a:prstGeom prst="straightConnector1">
                          <a:avLst/>
                        </a:prstGeom>
                        <a:solidFill>
                          <a:srgbClr val="FFFFFF"/>
                        </a:solidFill>
                        <a:ln w="635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23" o:spid="_x0000_s1026" o:spt="32" type="#_x0000_t32" style="position:absolute;left:0pt;margin-left:284.35pt;margin-top:7.9pt;height:33.3pt;width:0.1pt;z-index:1024;mso-width-relative:page;mso-height-relative:page;" fillcolor="#FFFFFF" filled="t" stroked="t" coordsize="21600,21600" o:gfxdata="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aCIB2AAAAAkBAAAPAAAAAAAAAAEAIAAAACIAAABkcnMvZG93bnJldi54bWxQSwEC&#10;FAAUAAAACACHTuJAyihUgi0CAAA+BAAADgAAAAAAAAABACAAAAAnAQAAZHJzL2Uyb0RvYy54bWxQ&#10;SwUGAAAAAAYABgBZAQAAxgUAAAAA&#10;">
                <v:fill on="t" focussize="0,0"/>
                <v:stroke weight="0.5pt" color="#000000" joinstyle="miter" endarrow="open"/>
                <v:imagedata o:title=""/>
                <o:lock v:ext="edit" aspectratio="f"/>
              </v:shape>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3006090</wp:posOffset>
                </wp:positionH>
                <wp:positionV relativeFrom="paragraph">
                  <wp:posOffset>104775</wp:posOffset>
                </wp:positionV>
                <wp:extent cx="635" cy="422910"/>
                <wp:effectExtent l="0" t="0" r="0" b="0"/>
                <wp:wrapNone/>
                <wp:docPr id="25" name="直线连接线 25"/>
                <wp:cNvGraphicFramePr/>
                <a:graphic xmlns:a="http://schemas.openxmlformats.org/drawingml/2006/main">
                  <a:graphicData uri="http://schemas.microsoft.com/office/word/2010/wordprocessingShape">
                    <wps:wsp>
                      <wps:cNvCnPr/>
                      <wps:spPr>
                        <a:xfrm>
                          <a:off x="0" y="0"/>
                          <a:ext cx="952" cy="422909"/>
                        </a:xfrm>
                        <a:prstGeom prst="straightConnector1">
                          <a:avLst/>
                        </a:prstGeom>
                        <a:solidFill>
                          <a:srgbClr val="FFFFFF"/>
                        </a:solidFill>
                        <a:ln w="635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25" o:spid="_x0000_s1026" o:spt="32" type="#_x0000_t32" style="position:absolute;left:0pt;margin-left:236.7pt;margin-top:8.25pt;height:33.3pt;width:0.05pt;z-index:1024;mso-width-relative:page;mso-height-relative:page;" fillcolor="#FFFFFF" filled="t" stroked="t" coordsize="21600,21600" o:gfxdata="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BDHmXYAAAACQEAAA8AAAAAAAAAAQAgAAAAIgAAAGRycy9kb3ducmV2LnhtbFBLAQIU&#10;ABQAAAAIAIdO4kBb5FVzLAIAAD0EAAAOAAAAAAAAAAEAIAAAACcBAABkcnMvZTJvRG9jLnhtbFBL&#10;BQYAAAAABgAGAFkBAADFBQAAAAA=&#10;">
                <v:fill on="t" focussize="0,0"/>
                <v:stroke weight="0.5pt" color="#000000" joinstyle="miter" endarrow="open"/>
                <v:imagedata o:title=""/>
                <o:lock v:ext="edit" aspectratio="f"/>
              </v:shape>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2474595</wp:posOffset>
                </wp:positionH>
                <wp:positionV relativeFrom="paragraph">
                  <wp:posOffset>103505</wp:posOffset>
                </wp:positionV>
                <wp:extent cx="635" cy="401955"/>
                <wp:effectExtent l="0" t="0" r="0" b="0"/>
                <wp:wrapNone/>
                <wp:docPr id="27" name="直线连接线 27"/>
                <wp:cNvGraphicFramePr/>
                <a:graphic xmlns:a="http://schemas.openxmlformats.org/drawingml/2006/main">
                  <a:graphicData uri="http://schemas.microsoft.com/office/word/2010/wordprocessingShape">
                    <wps:wsp>
                      <wps:cNvCnPr/>
                      <wps:spPr>
                        <a:xfrm>
                          <a:off x="0" y="0"/>
                          <a:ext cx="952" cy="401955"/>
                        </a:xfrm>
                        <a:prstGeom prst="straightConnector1">
                          <a:avLst/>
                        </a:prstGeom>
                        <a:solidFill>
                          <a:srgbClr val="FFFFFF"/>
                        </a:solidFill>
                        <a:ln w="635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27" o:spid="_x0000_s1026" o:spt="32" type="#_x0000_t32" style="position:absolute;left:0pt;margin-left:194.85pt;margin-top:8.15pt;height:31.65pt;width:0.05pt;z-index:1024;mso-width-relative:page;mso-height-relative:page;" fillcolor="#FFFFFF" filled="t" stroked="t" coordsize="21600,21600" o:gfxdata="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ysjQDYAAAACQEAAA8AAAAAAAAAAQAgAAAAIgAAAGRycy9kb3ducmV2LnhtbFBLAQIU&#10;ABQAAAAIAIdO4kAfeP05LAIAAD0EAAAOAAAAAAAAAAEAIAAAACcBAABkcnMvZTJvRG9jLnhtbFBL&#10;BQYAAAAABgAGAFkBAADFBQAAAAA=&#10;">
                <v:fill on="t" focussize="0,0"/>
                <v:stroke weight="0.5pt" color="#000000" joinstyle="miter" endarrow="open"/>
                <v:imagedata o:title=""/>
                <o:lock v:ext="edit" aspectratio="f"/>
              </v:shape>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1811020</wp:posOffset>
                </wp:positionH>
                <wp:positionV relativeFrom="paragraph">
                  <wp:posOffset>99060</wp:posOffset>
                </wp:positionV>
                <wp:extent cx="635" cy="422910"/>
                <wp:effectExtent l="0" t="0" r="0" b="0"/>
                <wp:wrapNone/>
                <wp:docPr id="29" name="直线连接线 29"/>
                <wp:cNvGraphicFramePr/>
                <a:graphic xmlns:a="http://schemas.openxmlformats.org/drawingml/2006/main">
                  <a:graphicData uri="http://schemas.microsoft.com/office/word/2010/wordprocessingShape">
                    <wps:wsp>
                      <wps:cNvCnPr/>
                      <wps:spPr>
                        <a:xfrm>
                          <a:off x="0" y="0"/>
                          <a:ext cx="952" cy="422909"/>
                        </a:xfrm>
                        <a:prstGeom prst="straightConnector1">
                          <a:avLst/>
                        </a:prstGeom>
                        <a:solidFill>
                          <a:srgbClr val="FFFFFF"/>
                        </a:solidFill>
                        <a:ln w="635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29" o:spid="_x0000_s1026" o:spt="32" type="#_x0000_t32" style="position:absolute;left:0pt;margin-left:142.6pt;margin-top:7.8pt;height:33.3pt;width:0.05pt;z-index:1024;mso-width-relative:page;mso-height-relative:page;" fillcolor="#FFFFFF" filled="t" stroked="t" coordsize="21600,21600" o:gfxdata="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CoRMtcAAAAJAQAADwAAAAAAAAABACAAAAAiAAAAZHJzL2Rvd25yZXYueG1sUEsB&#10;AhQAFAAAAAgAh07iQCg3h1UvAgAAPQQAAA4AAAAAAAAAAQAgAAAAJgEAAGRycy9lMm9Eb2MueG1s&#10;UEsFBgAAAAAGAAYAWQEAAMcFAAAAAA==&#10;">
                <v:fill on="t" focussize="0,0"/>
                <v:stroke weight="0.5pt" color="#000000" joinstyle="miter" endarrow="open"/>
                <v:imagedata o:title=""/>
                <o:lock v:ext="edit" aspectratio="f"/>
              </v:shape>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1337945</wp:posOffset>
                </wp:positionH>
                <wp:positionV relativeFrom="paragraph">
                  <wp:posOffset>104775</wp:posOffset>
                </wp:positionV>
                <wp:extent cx="635" cy="422910"/>
                <wp:effectExtent l="0" t="0" r="0" b="0"/>
                <wp:wrapNone/>
                <wp:docPr id="31" name="直线连接线 31"/>
                <wp:cNvGraphicFramePr/>
                <a:graphic xmlns:a="http://schemas.openxmlformats.org/drawingml/2006/main">
                  <a:graphicData uri="http://schemas.microsoft.com/office/word/2010/wordprocessingShape">
                    <wps:wsp>
                      <wps:cNvCnPr/>
                      <wps:spPr>
                        <a:xfrm>
                          <a:off x="0" y="0"/>
                          <a:ext cx="952" cy="422909"/>
                        </a:xfrm>
                        <a:prstGeom prst="straightConnector1">
                          <a:avLst/>
                        </a:prstGeom>
                        <a:solidFill>
                          <a:srgbClr val="FFFFFF"/>
                        </a:solidFill>
                        <a:ln w="635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31" o:spid="_x0000_s1026" o:spt="32" type="#_x0000_t32" style="position:absolute;left:0pt;margin-left:105.35pt;margin-top:8.25pt;height:33.3pt;width:0.05pt;z-index:1024;mso-width-relative:page;mso-height-relative:page;" fillcolor="#FFFFFF" filled="t" stroked="t" coordsize="21600,21600" o:gfxdata="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csvITYAAAACQEAAA8AAAAAAAAAAQAgAAAAIgAAAGRycy9kb3ducmV2LnhtbFBLAQIU&#10;ABQAAAAIAIdO4kCJAZZSLAIAAD0EAAAOAAAAAAAAAAEAIAAAACcBAABkcnMvZTJvRG9jLnhtbFBL&#10;BQYAAAAABgAGAFkBAADFBQAAAAA=&#10;">
                <v:fill on="t" focussize="0,0"/>
                <v:stroke weight="0.5pt" color="#000000" joinstyle="miter" endarrow="open"/>
                <v:imagedata o:title=""/>
                <o:lock v:ext="edit" aspectratio="f"/>
              </v:shape>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742315</wp:posOffset>
                </wp:positionH>
                <wp:positionV relativeFrom="paragraph">
                  <wp:posOffset>99695</wp:posOffset>
                </wp:positionV>
                <wp:extent cx="635" cy="422910"/>
                <wp:effectExtent l="0" t="0" r="0" b="0"/>
                <wp:wrapNone/>
                <wp:docPr id="33" name="直线连接线 33"/>
                <wp:cNvGraphicFramePr/>
                <a:graphic xmlns:a="http://schemas.openxmlformats.org/drawingml/2006/main">
                  <a:graphicData uri="http://schemas.microsoft.com/office/word/2010/wordprocessingShape">
                    <wps:wsp>
                      <wps:cNvCnPr/>
                      <wps:spPr>
                        <a:xfrm>
                          <a:off x="0" y="0"/>
                          <a:ext cx="952" cy="422909"/>
                        </a:xfrm>
                        <a:prstGeom prst="straightConnector1">
                          <a:avLst/>
                        </a:prstGeom>
                        <a:solidFill>
                          <a:srgbClr val="FFFFFF"/>
                        </a:solidFill>
                        <a:ln w="635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33" o:spid="_x0000_s1026" o:spt="32" type="#_x0000_t32" style="position:absolute;left:0pt;margin-left:58.45pt;margin-top:7.85pt;height:33.3pt;width:0.05pt;z-index:1024;mso-width-relative:page;mso-height-relative:page;" fillcolor="#FFFFFF" filled="t" stroked="t" coordsize="21600,21600" o:gfxdata="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I1aQ7YAAAACQEAAA8AAAAAAAAAAQAgAAAAIgAAAGRycy9kb3ducmV2LnhtbFBLAQIU&#10;ABQAAAAIAIdO4kD+pyYHLAIAAD0EAAAOAAAAAAAAAAEAIAAAACcBAABkcnMvZTJvRG9jLnhtbFBL&#10;BQYAAAAABgAGAFkBAADFBQAAAAA=&#10;">
                <v:fill on="t" focussize="0,0"/>
                <v:stroke weight="0.5pt" color="#000000" joinstyle="miter" endarrow="open"/>
                <v:imagedata o:title=""/>
                <o:lock v:ext="edit" aspectratio="f"/>
              </v:shape>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202565</wp:posOffset>
                </wp:positionH>
                <wp:positionV relativeFrom="paragraph">
                  <wp:posOffset>102235</wp:posOffset>
                </wp:positionV>
                <wp:extent cx="635" cy="422910"/>
                <wp:effectExtent l="0" t="0" r="0" b="0"/>
                <wp:wrapNone/>
                <wp:docPr id="35" name="直线连接线 35"/>
                <wp:cNvGraphicFramePr/>
                <a:graphic xmlns:a="http://schemas.openxmlformats.org/drawingml/2006/main">
                  <a:graphicData uri="http://schemas.microsoft.com/office/word/2010/wordprocessingShape">
                    <wps:wsp>
                      <wps:cNvCnPr/>
                      <wps:spPr>
                        <a:xfrm>
                          <a:off x="0" y="0"/>
                          <a:ext cx="952" cy="422909"/>
                        </a:xfrm>
                        <a:prstGeom prst="straightConnector1">
                          <a:avLst/>
                        </a:prstGeom>
                        <a:solidFill>
                          <a:srgbClr val="FFFFFF"/>
                        </a:solidFill>
                        <a:ln w="6350"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直线连接线 35" o:spid="_x0000_s1026" o:spt="32" type="#_x0000_t32" style="position:absolute;left:0pt;margin-left:15.95pt;margin-top:8.05pt;height:33.3pt;width:0.05pt;z-index:1024;mso-width-relative:page;mso-height-relative:page;" fillcolor="#FFFFFF" filled="t" stroked="t" coordsize="21600,21600" o:gfxdata="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eqKkNcAAAAHAQAADwAAAAAAAAABACAAAAAiAAAAZHJzL2Rvd25yZXYueG1sUEsBAhQA&#10;FAAAAAgAh07iQGdN9/ksAgAAPQQAAA4AAAAAAAAAAQAgAAAAJgEAAGRycy9lMm9Eb2MueG1sUEsF&#10;BgAAAAAGAAYAWQEAAMQFAAAAAA==&#10;">
                <v:fill on="t" focussize="0,0"/>
                <v:stroke weight="0.5pt" color="#000000" joinstyle="miter" endarrow="open"/>
                <v:imagedata o:title=""/>
                <o:lock v:ext="edit" aspectratio="f"/>
              </v:shape>
            </w:pict>
          </mc:Fallback>
        </mc:AlternateContent>
      </w:r>
    </w:p>
    <w:p/>
    <w:p/>
    <w:p>
      <w:r>
        <w:rPr>
          <w:sz w:val="36"/>
        </w:rPr>
        <mc:AlternateContent>
          <mc:Choice Requires="wps">
            <w:drawing>
              <wp:anchor distT="0" distB="0" distL="113665" distR="113665" simplePos="0" relativeHeight="1024" behindDoc="0" locked="0" layoutInCell="1" allowOverlap="1">
                <wp:simplePos x="0" y="0"/>
                <wp:positionH relativeFrom="column">
                  <wp:posOffset>5271770</wp:posOffset>
                </wp:positionH>
                <wp:positionV relativeFrom="paragraph">
                  <wp:posOffset>142240</wp:posOffset>
                </wp:positionV>
                <wp:extent cx="359410" cy="1631950"/>
                <wp:effectExtent l="0" t="0" r="0" b="0"/>
                <wp:wrapNone/>
                <wp:docPr id="37" name="矩形 37"/>
                <wp:cNvGraphicFramePr/>
                <a:graphic xmlns:a="http://schemas.openxmlformats.org/drawingml/2006/main">
                  <a:graphicData uri="http://schemas.microsoft.com/office/word/2010/wordprocessingShape">
                    <wps:wsp>
                      <wps:cNvSpPr/>
                      <wps:spPr>
                        <a:xfrm>
                          <a:off x="0" y="0"/>
                          <a:ext cx="359409" cy="1631950"/>
                        </a:xfrm>
                        <a:prstGeom prst="rect">
                          <a:avLst/>
                        </a:prstGeom>
                        <a:solidFill>
                          <a:srgbClr val="FFFFFF"/>
                        </a:solidFill>
                        <a:ln w="6350" cap="flat" cmpd="sng">
                          <a:solidFill>
                            <a:srgbClr val="000000"/>
                          </a:solidFill>
                          <a:prstDash val="solid"/>
                          <a:miter/>
                        </a:ln>
                      </wps:spPr>
                      <wps:txbx>
                        <w:txbxContent>
                          <w:p>
                            <w:pPr>
                              <w:spacing w:line="240" w:lineRule="exact"/>
                              <w:ind w:left="145" w:leftChars="69"/>
                              <w:rPr>
                                <w:spacing w:val="57"/>
                                <w:sz w:val="32"/>
                                <w:szCs w:val="32"/>
                              </w:rPr>
                            </w:pPr>
                            <w:r>
                              <w:rPr>
                                <w:rFonts w:hint="eastAsia"/>
                                <w:spacing w:val="57"/>
                                <w:sz w:val="32"/>
                                <w:szCs w:val="32"/>
                              </w:rPr>
                              <w:t xml:space="preserve">其他工作组 </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415.1pt;margin-top:11.2pt;height:128.5pt;width:28.3pt;z-index:1024;mso-width-relative:page;mso-height-relative:page;" fillcolor="#FFFFFF" filled="t" stroked="t" coordsize="21600,21600" o:gfxdata="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gnTtvZAAAACgEAAA8AAAAAAAAAAQAgAAAA&#10;IgAAAGRycy9kb3ducmV2LnhtbFBLAQIUABQAAAAIAIdO4kALlnKOCgIAAAwEAAAOAAAAAAAAAAEA&#10;IAAAACgBAABkcnMvZTJvRG9jLnhtbFBLBQYAAAAABgAGAFkBAACkBQAAAAA=&#10;">
                <v:fill on="t" focussize="0,0"/>
                <v:stroke weight="0.5pt" color="#000000" joinstyle="miter"/>
                <v:imagedata o:title=""/>
                <o:lock v:ext="edit" aspectratio="f"/>
                <v:textbox style="layout-flow:vertical-ideographic;">
                  <w:txbxContent>
                    <w:p>
                      <w:pPr>
                        <w:spacing w:line="240" w:lineRule="exact"/>
                        <w:ind w:left="145" w:leftChars="69"/>
                        <w:rPr>
                          <w:spacing w:val="57"/>
                          <w:sz w:val="32"/>
                          <w:szCs w:val="32"/>
                        </w:rPr>
                      </w:pPr>
                      <w:r>
                        <w:rPr>
                          <w:rFonts w:hint="eastAsia"/>
                          <w:spacing w:val="57"/>
                          <w:sz w:val="32"/>
                          <w:szCs w:val="32"/>
                        </w:rPr>
                        <w:t xml:space="preserve">其他工作组 </w:t>
                      </w:r>
                    </w:p>
                  </w:txbxContent>
                </v:textbox>
              </v:rect>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4740275</wp:posOffset>
                </wp:positionH>
                <wp:positionV relativeFrom="paragraph">
                  <wp:posOffset>138430</wp:posOffset>
                </wp:positionV>
                <wp:extent cx="359410" cy="1631950"/>
                <wp:effectExtent l="0" t="0" r="0" b="0"/>
                <wp:wrapNone/>
                <wp:docPr id="40" name="矩形 40"/>
                <wp:cNvGraphicFramePr/>
                <a:graphic xmlns:a="http://schemas.openxmlformats.org/drawingml/2006/main">
                  <a:graphicData uri="http://schemas.microsoft.com/office/word/2010/wordprocessingShape">
                    <wps:wsp>
                      <wps:cNvSpPr/>
                      <wps:spPr>
                        <a:xfrm>
                          <a:off x="0" y="0"/>
                          <a:ext cx="359410" cy="1631950"/>
                        </a:xfrm>
                        <a:prstGeom prst="rect">
                          <a:avLst/>
                        </a:prstGeom>
                        <a:solidFill>
                          <a:srgbClr val="FFFFFF"/>
                        </a:solidFill>
                        <a:ln w="6350" cap="flat" cmpd="sng">
                          <a:solidFill>
                            <a:srgbClr val="000000"/>
                          </a:solidFill>
                          <a:prstDash val="solid"/>
                          <a:miter/>
                        </a:ln>
                      </wps:spPr>
                      <wps:txbx>
                        <w:txbxContent>
                          <w:p>
                            <w:pPr>
                              <w:spacing w:line="240" w:lineRule="exact"/>
                              <w:ind w:left="145" w:leftChars="69"/>
                              <w:rPr>
                                <w:spacing w:val="57"/>
                                <w:sz w:val="32"/>
                                <w:szCs w:val="32"/>
                              </w:rPr>
                            </w:pPr>
                            <w:r>
                              <w:rPr>
                                <w:spacing w:val="57"/>
                                <w:sz w:val="32"/>
                                <w:szCs w:val="32"/>
                              </w:rPr>
                              <w:t>善</w:t>
                            </w:r>
                            <w:r>
                              <w:rPr>
                                <w:rFonts w:hint="eastAsia"/>
                                <w:spacing w:val="57"/>
                                <w:sz w:val="32"/>
                                <w:szCs w:val="32"/>
                              </w:rPr>
                              <w:t xml:space="preserve">后工作组 </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373.25pt;margin-top:10.9pt;height:128.5pt;width:28.3pt;z-index:1024;mso-width-relative:page;mso-height-relative:page;" fillcolor="#FFFFFF" filled="t" stroked="t" coordsize="21600,21600" o:gfxdata="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8Hcnl2QAAAAoBAAAPAAAAAAAAAAEAIAAAACIA&#10;AABkcnMvZG93bnJldi54bWxQSwECFAAUAAAACACHTuJAJZiVqAgCAAAMBAAADgAAAAAAAAABACAA&#10;AAAoAQAAZHJzL2Uyb0RvYy54bWxQSwUGAAAAAAYABgBZAQAAogUAAAAA&#10;">
                <v:fill on="t" focussize="0,0"/>
                <v:stroke weight="0.5pt" color="#000000" joinstyle="miter"/>
                <v:imagedata o:title=""/>
                <o:lock v:ext="edit" aspectratio="f"/>
                <v:textbox style="layout-flow:vertical-ideographic;">
                  <w:txbxContent>
                    <w:p>
                      <w:pPr>
                        <w:spacing w:line="240" w:lineRule="exact"/>
                        <w:ind w:left="145" w:leftChars="69"/>
                        <w:rPr>
                          <w:spacing w:val="57"/>
                          <w:sz w:val="32"/>
                          <w:szCs w:val="32"/>
                        </w:rPr>
                      </w:pPr>
                      <w:r>
                        <w:rPr>
                          <w:spacing w:val="57"/>
                          <w:sz w:val="32"/>
                          <w:szCs w:val="32"/>
                        </w:rPr>
                        <w:t>善</w:t>
                      </w:r>
                      <w:r>
                        <w:rPr>
                          <w:rFonts w:hint="eastAsia"/>
                          <w:spacing w:val="57"/>
                          <w:sz w:val="32"/>
                          <w:szCs w:val="32"/>
                        </w:rPr>
                        <w:t xml:space="preserve">后工作组 </w:t>
                      </w:r>
                    </w:p>
                  </w:txbxContent>
                </v:textbox>
              </v:rect>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4074160</wp:posOffset>
                </wp:positionH>
                <wp:positionV relativeFrom="paragraph">
                  <wp:posOffset>135890</wp:posOffset>
                </wp:positionV>
                <wp:extent cx="359410" cy="1631950"/>
                <wp:effectExtent l="0" t="0" r="0" b="0"/>
                <wp:wrapNone/>
                <wp:docPr id="43" name="矩形 43"/>
                <wp:cNvGraphicFramePr/>
                <a:graphic xmlns:a="http://schemas.openxmlformats.org/drawingml/2006/main">
                  <a:graphicData uri="http://schemas.microsoft.com/office/word/2010/wordprocessingShape">
                    <wps:wsp>
                      <wps:cNvSpPr/>
                      <wps:spPr>
                        <a:xfrm>
                          <a:off x="0" y="0"/>
                          <a:ext cx="359409" cy="1631950"/>
                        </a:xfrm>
                        <a:prstGeom prst="rect">
                          <a:avLst/>
                        </a:prstGeom>
                        <a:solidFill>
                          <a:srgbClr val="FFFFFF"/>
                        </a:solidFill>
                        <a:ln w="6350" cap="flat" cmpd="sng">
                          <a:solidFill>
                            <a:srgbClr val="000000"/>
                          </a:solidFill>
                          <a:prstDash val="solid"/>
                          <a:miter/>
                        </a:ln>
                      </wps:spPr>
                      <wps:txbx>
                        <w:txbxContent>
                          <w:p>
                            <w:pPr>
                              <w:spacing w:line="240" w:lineRule="exact"/>
                              <w:ind w:left="145" w:leftChars="69"/>
                              <w:rPr>
                                <w:spacing w:val="57"/>
                                <w:sz w:val="32"/>
                                <w:szCs w:val="32"/>
                              </w:rPr>
                            </w:pPr>
                            <w:r>
                              <w:rPr>
                                <w:rFonts w:hint="eastAsia"/>
                                <w:spacing w:val="57"/>
                                <w:sz w:val="32"/>
                                <w:szCs w:val="32"/>
                              </w:rPr>
                              <w:t xml:space="preserve">专家评估组 </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320.8pt;margin-top:10.7pt;height:128.5pt;width:28.3pt;z-index:1024;mso-width-relative:page;mso-height-relative:page;" fillcolor="#FFFFFF" filled="t" stroked="t" coordsize="21600,21600" o:gfxdata="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XA8U3ZAAAACgEAAA8AAAAAAAAAAQAgAAAA&#10;IgAAAGRycy9kb3ducmV2LnhtbFBLAQIUABQAAAAIAIdO4kAR4p2GCgIAAAwEAAAOAAAAAAAAAAEA&#10;IAAAACgBAABkcnMvZTJvRG9jLnhtbFBLBQYAAAAABgAGAFkBAACkBQAAAAA=&#10;">
                <v:fill on="t" focussize="0,0"/>
                <v:stroke weight="0.5pt" color="#000000" joinstyle="miter"/>
                <v:imagedata o:title=""/>
                <o:lock v:ext="edit" aspectratio="f"/>
                <v:textbox style="layout-flow:vertical-ideographic;">
                  <w:txbxContent>
                    <w:p>
                      <w:pPr>
                        <w:spacing w:line="240" w:lineRule="exact"/>
                        <w:ind w:left="145" w:leftChars="69"/>
                        <w:rPr>
                          <w:spacing w:val="57"/>
                          <w:sz w:val="32"/>
                          <w:szCs w:val="32"/>
                        </w:rPr>
                      </w:pPr>
                      <w:r>
                        <w:rPr>
                          <w:rFonts w:hint="eastAsia"/>
                          <w:spacing w:val="57"/>
                          <w:sz w:val="32"/>
                          <w:szCs w:val="32"/>
                        </w:rPr>
                        <w:t xml:space="preserve">专家评估组 </w:t>
                      </w:r>
                    </w:p>
                  </w:txbxContent>
                </v:textbox>
              </v:rect>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3406140</wp:posOffset>
                </wp:positionH>
                <wp:positionV relativeFrom="paragraph">
                  <wp:posOffset>142240</wp:posOffset>
                </wp:positionV>
                <wp:extent cx="359410" cy="1631950"/>
                <wp:effectExtent l="0" t="0" r="0" b="0"/>
                <wp:wrapNone/>
                <wp:docPr id="46" name="矩形 46"/>
                <wp:cNvGraphicFramePr/>
                <a:graphic xmlns:a="http://schemas.openxmlformats.org/drawingml/2006/main">
                  <a:graphicData uri="http://schemas.microsoft.com/office/word/2010/wordprocessingShape">
                    <wps:wsp>
                      <wps:cNvSpPr/>
                      <wps:spPr>
                        <a:xfrm>
                          <a:off x="0" y="0"/>
                          <a:ext cx="359410" cy="1631950"/>
                        </a:xfrm>
                        <a:prstGeom prst="rect">
                          <a:avLst/>
                        </a:prstGeom>
                        <a:solidFill>
                          <a:srgbClr val="FFFFFF"/>
                        </a:solidFill>
                        <a:ln w="6350" cap="flat" cmpd="sng">
                          <a:solidFill>
                            <a:srgbClr val="000000"/>
                          </a:solidFill>
                          <a:prstDash val="solid"/>
                          <a:miter/>
                        </a:ln>
                      </wps:spPr>
                      <wps:txbx>
                        <w:txbxContent>
                          <w:p>
                            <w:pPr>
                              <w:spacing w:line="240" w:lineRule="exact"/>
                              <w:ind w:left="145" w:leftChars="69"/>
                              <w:rPr>
                                <w:spacing w:val="57"/>
                                <w:sz w:val="32"/>
                                <w:szCs w:val="36"/>
                              </w:rPr>
                            </w:pPr>
                            <w:r>
                              <w:rPr>
                                <w:rFonts w:hint="eastAsia"/>
                                <w:spacing w:val="57"/>
                                <w:sz w:val="32"/>
                                <w:szCs w:val="36"/>
                              </w:rPr>
                              <w:t xml:space="preserve">后勤保障组 </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268.2pt;margin-top:11.2pt;height:128.5pt;width:28.3pt;z-index:1024;mso-width-relative:page;mso-height-relative:page;" fillcolor="#FFFFFF" filled="t" stroked="t" coordsize="21600,21600" o:gfxdata="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wHdcXaAAAACgEAAA8AAAAAAAAAAQAgAAAA&#10;IgAAAGRycy9kb3ducmV2LnhtbFBLAQIUABQAAAAIAIdO4kDYAbI2CQIAAAwEAAAOAAAAAAAAAAEA&#10;IAAAACkBAABkcnMvZTJvRG9jLnhtbFBLBQYAAAAABgAGAFkBAACkBQAAAAA=&#10;">
                <v:fill on="t" focussize="0,0"/>
                <v:stroke weight="0.5pt" color="#000000" joinstyle="miter"/>
                <v:imagedata o:title=""/>
                <o:lock v:ext="edit" aspectratio="f"/>
                <v:textbox style="layout-flow:vertical-ideographic;">
                  <w:txbxContent>
                    <w:p>
                      <w:pPr>
                        <w:spacing w:line="240" w:lineRule="exact"/>
                        <w:ind w:left="145" w:leftChars="69"/>
                        <w:rPr>
                          <w:spacing w:val="57"/>
                          <w:sz w:val="32"/>
                          <w:szCs w:val="36"/>
                        </w:rPr>
                      </w:pPr>
                      <w:r>
                        <w:rPr>
                          <w:rFonts w:hint="eastAsia"/>
                          <w:spacing w:val="57"/>
                          <w:sz w:val="32"/>
                          <w:szCs w:val="36"/>
                        </w:rPr>
                        <w:t xml:space="preserve">后勤保障组 </w:t>
                      </w:r>
                    </w:p>
                  </w:txbxContent>
                </v:textbox>
              </v:rect>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2809240</wp:posOffset>
                </wp:positionH>
                <wp:positionV relativeFrom="paragraph">
                  <wp:posOffset>138430</wp:posOffset>
                </wp:positionV>
                <wp:extent cx="359410" cy="1631950"/>
                <wp:effectExtent l="0" t="0" r="0" b="0"/>
                <wp:wrapNone/>
                <wp:docPr id="49" name="矩形 49"/>
                <wp:cNvGraphicFramePr/>
                <a:graphic xmlns:a="http://schemas.openxmlformats.org/drawingml/2006/main">
                  <a:graphicData uri="http://schemas.microsoft.com/office/word/2010/wordprocessingShape">
                    <wps:wsp>
                      <wps:cNvSpPr/>
                      <wps:spPr>
                        <a:xfrm>
                          <a:off x="0" y="0"/>
                          <a:ext cx="359410" cy="1631950"/>
                        </a:xfrm>
                        <a:prstGeom prst="rect">
                          <a:avLst/>
                        </a:prstGeom>
                        <a:solidFill>
                          <a:srgbClr val="FFFFFF"/>
                        </a:solidFill>
                        <a:ln w="6350" cap="flat" cmpd="sng">
                          <a:solidFill>
                            <a:srgbClr val="000000"/>
                          </a:solidFill>
                          <a:prstDash val="solid"/>
                          <a:miter/>
                        </a:ln>
                      </wps:spPr>
                      <wps:txbx>
                        <w:txbxContent>
                          <w:p>
                            <w:pPr>
                              <w:spacing w:line="240" w:lineRule="exact"/>
                              <w:ind w:left="145" w:leftChars="69"/>
                              <w:rPr>
                                <w:spacing w:val="57"/>
                                <w:sz w:val="32"/>
                                <w:szCs w:val="32"/>
                              </w:rPr>
                            </w:pPr>
                            <w:r>
                              <w:rPr>
                                <w:rFonts w:hint="eastAsia"/>
                                <w:spacing w:val="57"/>
                                <w:sz w:val="32"/>
                                <w:szCs w:val="32"/>
                              </w:rPr>
                              <w:t xml:space="preserve">维护稳定组 </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221.2pt;margin-top:10.9pt;height:128.5pt;width:28.3pt;z-index:1024;mso-width-relative:page;mso-height-relative:page;" fillcolor="#FFFFFF" filled="t" stroked="t" coordsize="21600,21600" o:gfxdata="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oKBdkAAAAKAQAADwAAAAAAAAABACAAAAAi&#10;AAAAZHJzL2Rvd25yZXYueG1sUEsBAhQAFAAAAAgAh07iQL17J3MJAgAADAQAAA4AAAAAAAAAAQAg&#10;AAAAKAEAAGRycy9lMm9Eb2MueG1sUEsFBgAAAAAGAAYAWQEAAKMFAAAAAA==&#10;">
                <v:fill on="t" focussize="0,0"/>
                <v:stroke weight="0.5pt" color="#000000" joinstyle="miter"/>
                <v:imagedata o:title=""/>
                <o:lock v:ext="edit" aspectratio="f"/>
                <v:textbox style="layout-flow:vertical-ideographic;">
                  <w:txbxContent>
                    <w:p>
                      <w:pPr>
                        <w:spacing w:line="240" w:lineRule="exact"/>
                        <w:ind w:left="145" w:leftChars="69"/>
                        <w:rPr>
                          <w:spacing w:val="57"/>
                          <w:sz w:val="32"/>
                          <w:szCs w:val="32"/>
                        </w:rPr>
                      </w:pPr>
                      <w:r>
                        <w:rPr>
                          <w:rFonts w:hint="eastAsia"/>
                          <w:spacing w:val="57"/>
                          <w:sz w:val="32"/>
                          <w:szCs w:val="32"/>
                        </w:rPr>
                        <w:t xml:space="preserve">维护稳定组 </w:t>
                      </w:r>
                    </w:p>
                  </w:txbxContent>
                </v:textbox>
              </v:rect>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2270760</wp:posOffset>
                </wp:positionH>
                <wp:positionV relativeFrom="paragraph">
                  <wp:posOffset>133985</wp:posOffset>
                </wp:positionV>
                <wp:extent cx="359410" cy="1631950"/>
                <wp:effectExtent l="0" t="0" r="0" b="0"/>
                <wp:wrapNone/>
                <wp:docPr id="52" name="矩形 52"/>
                <wp:cNvGraphicFramePr/>
                <a:graphic xmlns:a="http://schemas.openxmlformats.org/drawingml/2006/main">
                  <a:graphicData uri="http://schemas.microsoft.com/office/word/2010/wordprocessingShape">
                    <wps:wsp>
                      <wps:cNvSpPr/>
                      <wps:spPr>
                        <a:xfrm>
                          <a:off x="0" y="0"/>
                          <a:ext cx="359410" cy="1631950"/>
                        </a:xfrm>
                        <a:prstGeom prst="rect">
                          <a:avLst/>
                        </a:prstGeom>
                        <a:solidFill>
                          <a:srgbClr val="FFFFFF"/>
                        </a:solidFill>
                        <a:ln w="6350" cap="flat" cmpd="sng">
                          <a:solidFill>
                            <a:srgbClr val="000000"/>
                          </a:solidFill>
                          <a:prstDash val="solid"/>
                          <a:miter/>
                        </a:ln>
                      </wps:spPr>
                      <wps:txbx>
                        <w:txbxContent>
                          <w:p>
                            <w:pPr>
                              <w:spacing w:line="240" w:lineRule="exact"/>
                              <w:ind w:left="145" w:leftChars="69"/>
                              <w:rPr>
                                <w:spacing w:val="57"/>
                                <w:sz w:val="32"/>
                                <w:szCs w:val="32"/>
                              </w:rPr>
                            </w:pPr>
                            <w:r>
                              <w:rPr>
                                <w:rFonts w:hint="eastAsia"/>
                                <w:spacing w:val="57"/>
                                <w:sz w:val="32"/>
                                <w:szCs w:val="32"/>
                              </w:rPr>
                              <w:t xml:space="preserve">新闻宣传组 </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178.8pt;margin-top:10.55pt;height:128.5pt;width:28.3pt;z-index:1024;mso-width-relative:page;mso-height-relative:page;" fillcolor="#FFFFFF" filled="t" stroked="t" coordsize="21600,21600" o:gfxdata="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W8YONkAAAAKAQAADwAAAAAAAAABACAAAAAi&#10;AAAAZHJzL2Rvd25yZXYueG1sUEsBAhQAFAAAAAgAh07iQPrcz/0JAgAADAQAAA4AAAAAAAAAAQAg&#10;AAAAKAEAAGRycy9lMm9Eb2MueG1sUEsFBgAAAAAGAAYAWQEAAKMFAAAAAA==&#10;">
                <v:fill on="t" focussize="0,0"/>
                <v:stroke weight="0.5pt" color="#000000" joinstyle="miter"/>
                <v:imagedata o:title=""/>
                <o:lock v:ext="edit" aspectratio="f"/>
                <v:textbox style="layout-flow:vertical-ideographic;">
                  <w:txbxContent>
                    <w:p>
                      <w:pPr>
                        <w:spacing w:line="240" w:lineRule="exact"/>
                        <w:ind w:left="145" w:leftChars="69"/>
                        <w:rPr>
                          <w:spacing w:val="57"/>
                          <w:sz w:val="32"/>
                          <w:szCs w:val="32"/>
                        </w:rPr>
                      </w:pPr>
                      <w:r>
                        <w:rPr>
                          <w:rFonts w:hint="eastAsia"/>
                          <w:spacing w:val="57"/>
                          <w:sz w:val="32"/>
                          <w:szCs w:val="32"/>
                        </w:rPr>
                        <w:t xml:space="preserve">新闻宣传组 </w:t>
                      </w:r>
                    </w:p>
                  </w:txbxContent>
                </v:textbox>
              </v:rect>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1605915</wp:posOffset>
                </wp:positionH>
                <wp:positionV relativeFrom="paragraph">
                  <wp:posOffset>142240</wp:posOffset>
                </wp:positionV>
                <wp:extent cx="359410" cy="1631950"/>
                <wp:effectExtent l="0" t="0" r="0" b="0"/>
                <wp:wrapNone/>
                <wp:docPr id="55" name="矩形 55"/>
                <wp:cNvGraphicFramePr/>
                <a:graphic xmlns:a="http://schemas.openxmlformats.org/drawingml/2006/main">
                  <a:graphicData uri="http://schemas.microsoft.com/office/word/2010/wordprocessingShape">
                    <wps:wsp>
                      <wps:cNvSpPr/>
                      <wps:spPr>
                        <a:xfrm>
                          <a:off x="0" y="0"/>
                          <a:ext cx="359410" cy="1631950"/>
                        </a:xfrm>
                        <a:prstGeom prst="rect">
                          <a:avLst/>
                        </a:prstGeom>
                        <a:solidFill>
                          <a:srgbClr val="FFFFFF"/>
                        </a:solidFill>
                        <a:ln w="6350" cap="flat" cmpd="sng">
                          <a:solidFill>
                            <a:srgbClr val="000000"/>
                          </a:solidFill>
                          <a:prstDash val="solid"/>
                          <a:miter/>
                        </a:ln>
                      </wps:spPr>
                      <wps:txbx>
                        <w:txbxContent>
                          <w:p>
                            <w:pPr>
                              <w:spacing w:line="240" w:lineRule="exact"/>
                              <w:ind w:left="145" w:leftChars="69"/>
                              <w:rPr>
                                <w:spacing w:val="57"/>
                                <w:sz w:val="32"/>
                                <w:szCs w:val="32"/>
                              </w:rPr>
                            </w:pPr>
                            <w:r>
                              <w:rPr>
                                <w:rFonts w:hint="eastAsia"/>
                                <w:spacing w:val="57"/>
                                <w:sz w:val="32"/>
                                <w:szCs w:val="32"/>
                              </w:rPr>
                              <w:t xml:space="preserve">检验检测组 </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126.45pt;margin-top:11.2pt;height:128.5pt;width:28.3pt;z-index:1024;mso-width-relative:page;mso-height-relative:page;" fillcolor="#FFFFFF" filled="t" stroked="t" coordsize="21600,21600" o:gfxdata="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O9xzs2AAAAAoBAAAPAAAAAAAAAAEAIAAAACIA&#10;AABkcnMvZG93bnJldi54bWxQSwECFAAUAAAACACHTuJAcoKhtAkCAAAMBAAADgAAAAAAAAABACAA&#10;AAAnAQAAZHJzL2Uyb0RvYy54bWxQSwUGAAAAAAYABgBZAQAAogUAAAAA&#10;">
                <v:fill on="t" focussize="0,0"/>
                <v:stroke weight="0.5pt" color="#000000" joinstyle="miter"/>
                <v:imagedata o:title=""/>
                <o:lock v:ext="edit" aspectratio="f"/>
                <v:textbox style="layout-flow:vertical-ideographic;">
                  <w:txbxContent>
                    <w:p>
                      <w:pPr>
                        <w:spacing w:line="240" w:lineRule="exact"/>
                        <w:ind w:left="145" w:leftChars="69"/>
                        <w:rPr>
                          <w:spacing w:val="57"/>
                          <w:sz w:val="32"/>
                          <w:szCs w:val="32"/>
                        </w:rPr>
                      </w:pPr>
                      <w:r>
                        <w:rPr>
                          <w:rFonts w:hint="eastAsia"/>
                          <w:spacing w:val="57"/>
                          <w:sz w:val="32"/>
                          <w:szCs w:val="32"/>
                        </w:rPr>
                        <w:t xml:space="preserve">检验检测组 </w:t>
                      </w:r>
                    </w:p>
                  </w:txbxContent>
                </v:textbox>
              </v:rect>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1075690</wp:posOffset>
                </wp:positionH>
                <wp:positionV relativeFrom="paragraph">
                  <wp:posOffset>138430</wp:posOffset>
                </wp:positionV>
                <wp:extent cx="359410" cy="1631950"/>
                <wp:effectExtent l="0" t="0" r="0" b="0"/>
                <wp:wrapNone/>
                <wp:docPr id="58" name="矩形 58"/>
                <wp:cNvGraphicFramePr/>
                <a:graphic xmlns:a="http://schemas.openxmlformats.org/drawingml/2006/main">
                  <a:graphicData uri="http://schemas.microsoft.com/office/word/2010/wordprocessingShape">
                    <wps:wsp>
                      <wps:cNvSpPr/>
                      <wps:spPr>
                        <a:xfrm>
                          <a:off x="0" y="0"/>
                          <a:ext cx="359409" cy="1631950"/>
                        </a:xfrm>
                        <a:prstGeom prst="rect">
                          <a:avLst/>
                        </a:prstGeom>
                        <a:solidFill>
                          <a:srgbClr val="FFFFFF"/>
                        </a:solidFill>
                        <a:ln w="6350" cap="flat" cmpd="sng">
                          <a:solidFill>
                            <a:srgbClr val="000000"/>
                          </a:solidFill>
                          <a:prstDash val="solid"/>
                          <a:miter/>
                        </a:ln>
                      </wps:spPr>
                      <wps:txbx>
                        <w:txbxContent>
                          <w:p>
                            <w:pPr>
                              <w:spacing w:line="240" w:lineRule="exact"/>
                              <w:ind w:left="145" w:leftChars="69"/>
                              <w:rPr>
                                <w:spacing w:val="57"/>
                                <w:sz w:val="32"/>
                                <w:szCs w:val="32"/>
                              </w:rPr>
                            </w:pPr>
                            <w:r>
                              <w:rPr>
                                <w:rFonts w:hint="eastAsia"/>
                                <w:spacing w:val="57"/>
                                <w:sz w:val="32"/>
                                <w:szCs w:val="32"/>
                              </w:rPr>
                              <w:t xml:space="preserve">事件调查组 </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84.7pt;margin-top:10.9pt;height:128.5pt;width:28.3pt;z-index:1024;mso-width-relative:page;mso-height-relative:page;" fillcolor="#FFFFFF" filled="t" stroked="t" coordsize="21600,21600" o:gfxdata="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SkfS1wAAAAoBAAAPAAAAAAAAAAEAIAAAACIA&#10;AABkcnMvZG93bnJldi54bWxQSwECFAAUAAAACACHTuJAVkV1CAoCAAAMBAAADgAAAAAAAAABACAA&#10;AAAmAQAAZHJzL2Uyb0RvYy54bWxQSwUGAAAAAAYABgBZAQAAogUAAAAA&#10;">
                <v:fill on="t" focussize="0,0"/>
                <v:stroke weight="0.5pt" color="#000000" joinstyle="miter"/>
                <v:imagedata o:title=""/>
                <o:lock v:ext="edit" aspectratio="f"/>
                <v:textbox style="layout-flow:vertical-ideographic;">
                  <w:txbxContent>
                    <w:p>
                      <w:pPr>
                        <w:spacing w:line="240" w:lineRule="exact"/>
                        <w:ind w:left="145" w:leftChars="69"/>
                        <w:rPr>
                          <w:spacing w:val="57"/>
                          <w:sz w:val="32"/>
                          <w:szCs w:val="32"/>
                        </w:rPr>
                      </w:pPr>
                      <w:r>
                        <w:rPr>
                          <w:rFonts w:hint="eastAsia"/>
                          <w:spacing w:val="57"/>
                          <w:sz w:val="32"/>
                          <w:szCs w:val="32"/>
                        </w:rPr>
                        <w:t xml:space="preserve">事件调查组 </w:t>
                      </w:r>
                    </w:p>
                  </w:txbxContent>
                </v:textbox>
              </v:rect>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540385</wp:posOffset>
                </wp:positionH>
                <wp:positionV relativeFrom="paragraph">
                  <wp:posOffset>135890</wp:posOffset>
                </wp:positionV>
                <wp:extent cx="359410" cy="1631950"/>
                <wp:effectExtent l="0" t="0" r="0" b="0"/>
                <wp:wrapNone/>
                <wp:docPr id="61" name="矩形 61"/>
                <wp:cNvGraphicFramePr/>
                <a:graphic xmlns:a="http://schemas.openxmlformats.org/drawingml/2006/main">
                  <a:graphicData uri="http://schemas.microsoft.com/office/word/2010/wordprocessingShape">
                    <wps:wsp>
                      <wps:cNvSpPr/>
                      <wps:spPr>
                        <a:xfrm>
                          <a:off x="0" y="0"/>
                          <a:ext cx="359409" cy="1631950"/>
                        </a:xfrm>
                        <a:prstGeom prst="rect">
                          <a:avLst/>
                        </a:prstGeom>
                        <a:solidFill>
                          <a:srgbClr val="FFFFFF"/>
                        </a:solidFill>
                        <a:ln w="6350" cap="flat" cmpd="sng">
                          <a:solidFill>
                            <a:srgbClr val="000000"/>
                          </a:solidFill>
                          <a:prstDash val="solid"/>
                          <a:miter/>
                        </a:ln>
                      </wps:spPr>
                      <wps:txbx>
                        <w:txbxContent>
                          <w:p>
                            <w:pPr>
                              <w:spacing w:line="240" w:lineRule="exact"/>
                              <w:ind w:left="145" w:leftChars="69"/>
                              <w:rPr>
                                <w:spacing w:val="57"/>
                                <w:sz w:val="32"/>
                                <w:szCs w:val="32"/>
                              </w:rPr>
                            </w:pPr>
                            <w:r>
                              <w:rPr>
                                <w:rFonts w:hint="eastAsia"/>
                                <w:spacing w:val="57"/>
                                <w:sz w:val="32"/>
                                <w:szCs w:val="32"/>
                              </w:rPr>
                              <w:t xml:space="preserve">危害控制组 </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42.55pt;margin-top:10.7pt;height:128.5pt;width:28.3pt;z-index:1024;mso-width-relative:page;mso-height-relative:page;" fillcolor="#FFFFFF" filled="t" stroked="t" coordsize="21600,21600" o:gfxdata="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Wfma2AAAAAkBAAAPAAAAAAAAAAEAIAAAACIA&#10;AABkcnMvZG93bnJldi54bWxQSwECFAAUAAAACACHTuJAUvIOsgkCAAAMBAAADgAAAAAAAAABACAA&#10;AAAnAQAAZHJzL2Uyb0RvYy54bWxQSwUGAAAAAAYABgBZAQAAogUAAAAA&#10;">
                <v:fill on="t" focussize="0,0"/>
                <v:stroke weight="0.5pt" color="#000000" joinstyle="miter"/>
                <v:imagedata o:title=""/>
                <o:lock v:ext="edit" aspectratio="f"/>
                <v:textbox style="layout-flow:vertical-ideographic;">
                  <w:txbxContent>
                    <w:p>
                      <w:pPr>
                        <w:spacing w:line="240" w:lineRule="exact"/>
                        <w:ind w:left="145" w:leftChars="69"/>
                        <w:rPr>
                          <w:spacing w:val="57"/>
                          <w:sz w:val="32"/>
                          <w:szCs w:val="32"/>
                        </w:rPr>
                      </w:pPr>
                      <w:r>
                        <w:rPr>
                          <w:rFonts w:hint="eastAsia"/>
                          <w:spacing w:val="57"/>
                          <w:sz w:val="32"/>
                          <w:szCs w:val="32"/>
                        </w:rPr>
                        <w:t xml:space="preserve">危害控制组 </w:t>
                      </w:r>
                    </w:p>
                  </w:txbxContent>
                </v:textbox>
              </v:rect>
            </w:pict>
          </mc:Fallback>
        </mc:AlternateContent>
      </w:r>
      <w:r>
        <w:rPr>
          <w:sz w:val="36"/>
        </w:rPr>
        <mc:AlternateContent>
          <mc:Choice Requires="wps">
            <w:drawing>
              <wp:anchor distT="0" distB="0" distL="113665" distR="113665" simplePos="0" relativeHeight="1024" behindDoc="0" locked="0" layoutInCell="1" allowOverlap="1">
                <wp:simplePos x="0" y="0"/>
                <wp:positionH relativeFrom="column">
                  <wp:posOffset>3175</wp:posOffset>
                </wp:positionH>
                <wp:positionV relativeFrom="paragraph">
                  <wp:posOffset>141605</wp:posOffset>
                </wp:positionV>
                <wp:extent cx="359410" cy="1631950"/>
                <wp:effectExtent l="0" t="0" r="0" b="0"/>
                <wp:wrapNone/>
                <wp:docPr id="64" name="矩形 64"/>
                <wp:cNvGraphicFramePr/>
                <a:graphic xmlns:a="http://schemas.openxmlformats.org/drawingml/2006/main">
                  <a:graphicData uri="http://schemas.microsoft.com/office/word/2010/wordprocessingShape">
                    <wps:wsp>
                      <wps:cNvSpPr/>
                      <wps:spPr>
                        <a:xfrm>
                          <a:off x="0" y="0"/>
                          <a:ext cx="359410" cy="1631950"/>
                        </a:xfrm>
                        <a:prstGeom prst="rect">
                          <a:avLst/>
                        </a:prstGeom>
                        <a:solidFill>
                          <a:srgbClr val="FFFFFF"/>
                        </a:solidFill>
                        <a:ln w="6350" cap="flat" cmpd="sng">
                          <a:solidFill>
                            <a:srgbClr val="000000"/>
                          </a:solidFill>
                          <a:prstDash val="solid"/>
                          <a:miter/>
                        </a:ln>
                      </wps:spPr>
                      <wps:txbx>
                        <w:txbxContent>
                          <w:p>
                            <w:pPr>
                              <w:spacing w:line="240" w:lineRule="exact"/>
                              <w:ind w:left="145" w:leftChars="69"/>
                              <w:rPr>
                                <w:spacing w:val="57"/>
                                <w:sz w:val="36"/>
                                <w:szCs w:val="36"/>
                              </w:rPr>
                            </w:pPr>
                            <w:r>
                              <w:rPr>
                                <w:rFonts w:hint="eastAsia"/>
                                <w:spacing w:val="57"/>
                                <w:sz w:val="32"/>
                                <w:szCs w:val="32"/>
                              </w:rPr>
                              <w:t>医疗救治组</w:t>
                            </w:r>
                            <w:r>
                              <w:rPr>
                                <w:rFonts w:hint="eastAsia"/>
                                <w:spacing w:val="57"/>
                                <w:sz w:val="36"/>
                                <w:szCs w:val="36"/>
                              </w:rPr>
                              <w:t xml:space="preserve"> </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0.25pt;margin-top:11.15pt;height:128.5pt;width:28.3pt;z-index:1024;mso-width-relative:page;mso-height-relative:page;" fillcolor="#FFFFFF" filled="t" stroked="t" coordsize="21600,21600" o:gfxdata="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&#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5gVr1QAAAAYBAAAPAAAAAAAAAAEAIAAAACIAAABk&#10;cnMvZG93bnJldi54bWxQSwECFAAUAAAACACHTuJAmxEhAgkCAAAMBAAADgAAAAAAAAABACAAAAAk&#10;AQAAZHJzL2Uyb0RvYy54bWxQSwUGAAAAAAYABgBZAQAAnwUAAAAA&#10;">
                <v:fill on="t" focussize="0,0"/>
                <v:stroke weight="0.5pt" color="#000000" joinstyle="miter"/>
                <v:imagedata o:title=""/>
                <o:lock v:ext="edit" aspectratio="f"/>
                <v:textbox style="layout-flow:vertical-ideographic;">
                  <w:txbxContent>
                    <w:p>
                      <w:pPr>
                        <w:spacing w:line="240" w:lineRule="exact"/>
                        <w:ind w:left="145" w:leftChars="69"/>
                        <w:rPr>
                          <w:spacing w:val="57"/>
                          <w:sz w:val="36"/>
                          <w:szCs w:val="36"/>
                        </w:rPr>
                      </w:pPr>
                      <w:r>
                        <w:rPr>
                          <w:rFonts w:hint="eastAsia"/>
                          <w:spacing w:val="57"/>
                          <w:sz w:val="32"/>
                          <w:szCs w:val="32"/>
                        </w:rPr>
                        <w:t>医疗救治组</w:t>
                      </w:r>
                      <w:r>
                        <w:rPr>
                          <w:rFonts w:hint="eastAsia"/>
                          <w:spacing w:val="57"/>
                          <w:sz w:val="36"/>
                          <w:szCs w:val="36"/>
                        </w:rPr>
                        <w:t xml:space="preserve"> </w:t>
                      </w:r>
                    </w:p>
                  </w:txbxContent>
                </v:textbox>
              </v:rect>
            </w:pict>
          </mc:Fallback>
        </mc:AlternateContent>
      </w:r>
    </w:p>
    <w:p/>
    <w:p/>
    <w:p/>
    <w:p/>
    <w:p/>
    <w:p/>
    <w:p/>
    <w:p/>
    <w:p/>
    <w:p/>
    <w:p/>
    <w:p/>
    <w:p/>
    <w:p/>
    <w:p/>
    <w:p/>
    <w:p/>
    <w:p/>
    <w:p/>
    <w:p/>
    <w:p/>
    <w:p/>
    <w:p/>
    <w:p/>
    <w:p/>
    <w:p/>
    <w:p/>
    <w:p>
      <w:pPr>
        <w:jc w:val="right"/>
      </w:pPr>
    </w:p>
    <w:p>
      <w:pPr>
        <w:jc w:val="right"/>
      </w:pPr>
    </w:p>
    <w:p>
      <w:pPr>
        <w:jc w:val="right"/>
      </w:pPr>
    </w:p>
    <w:p>
      <w:pPr>
        <w:jc w:val="right"/>
      </w:pPr>
    </w:p>
    <w:p>
      <w:pPr>
        <w:spacing w:line="560" w:lineRule="exact"/>
        <w:jc w:val="left"/>
        <w:rPr>
          <w:sz w:val="31"/>
        </w:rPr>
      </w:pPr>
      <w:r>
        <w:rPr>
          <w:rFonts w:hint="eastAsia"/>
          <w:sz w:val="31"/>
        </w:rPr>
        <w:t>附件</w:t>
      </w:r>
      <w:r>
        <w:rPr>
          <w:sz w:val="31"/>
        </w:rPr>
        <w:t>2</w:t>
      </w:r>
      <w:r>
        <w:rPr>
          <w:rFonts w:hint="eastAsia"/>
          <w:sz w:val="31"/>
        </w:rPr>
        <w:t>：</w:t>
      </w:r>
    </w:p>
    <w:p>
      <w:pPr>
        <w:spacing w:line="560" w:lineRule="exact"/>
        <w:jc w:val="center"/>
        <w:rPr>
          <w:rFonts w:eastAsia="方正小标宋_GBK" w:cs="方正小标宋_GBK"/>
          <w:sz w:val="40"/>
          <w:szCs w:val="40"/>
        </w:rPr>
      </w:pPr>
      <w:r>
        <w:rPr>
          <w:rFonts w:hint="eastAsia" w:eastAsia="方正小标宋_GBK" w:cs="方正小标宋_GBK"/>
          <w:sz w:val="40"/>
          <w:szCs w:val="40"/>
        </w:rPr>
        <w:t>食品安全突发事件信息报告</w:t>
      </w:r>
    </w:p>
    <w:p>
      <w:pPr>
        <w:spacing w:line="360" w:lineRule="exact"/>
        <w:jc w:val="left"/>
        <w:rPr>
          <w:sz w:val="24"/>
          <w:szCs w:val="24"/>
        </w:rPr>
      </w:pPr>
      <w:r>
        <w:rPr>
          <w:rFonts w:hint="eastAsia"/>
          <w:sz w:val="24"/>
          <w:szCs w:val="24"/>
        </w:rPr>
        <w:t>报送部门（盖章）：</w:t>
      </w:r>
      <w:r>
        <w:rPr>
          <w:sz w:val="24"/>
          <w:szCs w:val="24"/>
        </w:rPr>
        <w:t xml:space="preserve"> </w:t>
      </w:r>
      <w:r>
        <w:rPr>
          <w:rFonts w:hint="eastAsia"/>
          <w:sz w:val="24"/>
          <w:szCs w:val="24"/>
        </w:rPr>
        <w:t>报送时间：年月日时分</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19"/>
        <w:gridCol w:w="1319"/>
        <w:gridCol w:w="1260"/>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事件名称</w:t>
            </w:r>
          </w:p>
        </w:tc>
        <w:tc>
          <w:tcPr>
            <w:tcW w:w="775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参与处置部门</w:t>
            </w:r>
          </w:p>
        </w:tc>
        <w:tc>
          <w:tcPr>
            <w:tcW w:w="775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主报</w:t>
            </w: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报告类别（√）</w:t>
            </w:r>
          </w:p>
        </w:tc>
        <w:tc>
          <w:tcPr>
            <w:tcW w:w="285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szCs w:val="24"/>
              </w:rPr>
            </w:pPr>
            <w:r>
              <w:rPr>
                <w:rFonts w:hint="eastAsia"/>
                <w:sz w:val="24"/>
                <w:szCs w:val="24"/>
              </w:rPr>
              <w:t>初报（）</w:t>
            </w:r>
          </w:p>
          <w:p>
            <w:pPr>
              <w:widowControl/>
              <w:spacing w:line="360" w:lineRule="exact"/>
              <w:jc w:val="left"/>
              <w:rPr>
                <w:sz w:val="24"/>
                <w:szCs w:val="24"/>
              </w:rPr>
            </w:pPr>
            <w:r>
              <w:rPr>
                <w:rFonts w:hint="eastAsia"/>
                <w:sz w:val="24"/>
                <w:szCs w:val="24"/>
              </w:rPr>
              <w:t>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抄送</w:t>
            </w:r>
          </w:p>
        </w:tc>
        <w:tc>
          <w:tcPr>
            <w:tcW w:w="775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签发领导</w:t>
            </w:r>
          </w:p>
        </w:tc>
        <w:tc>
          <w:tcPr>
            <w:tcW w:w="775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发生时间</w:t>
            </w:r>
          </w:p>
        </w:tc>
        <w:tc>
          <w:tcPr>
            <w:tcW w:w="23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事发地点</w:t>
            </w:r>
          </w:p>
        </w:tc>
        <w:tc>
          <w:tcPr>
            <w:tcW w:w="411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事件等级（√）</w:t>
            </w:r>
          </w:p>
        </w:tc>
        <w:tc>
          <w:tcPr>
            <w:tcW w:w="775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szCs w:val="24"/>
              </w:rPr>
            </w:pPr>
            <w:r>
              <w:rPr>
                <w:rFonts w:hint="eastAsia"/>
                <w:sz w:val="24"/>
                <w:szCs w:val="24"/>
              </w:rPr>
              <w:t>（）一般（Ⅳ级）、（）较大（Ⅲ级）</w:t>
            </w:r>
          </w:p>
          <w:p>
            <w:pPr>
              <w:widowControl/>
              <w:spacing w:line="360" w:lineRule="exact"/>
              <w:jc w:val="left"/>
              <w:rPr>
                <w:sz w:val="24"/>
                <w:szCs w:val="24"/>
              </w:rPr>
            </w:pPr>
            <w:r>
              <w:rPr>
                <w:rFonts w:hint="eastAsia"/>
                <w:sz w:val="24"/>
                <w:szCs w:val="24"/>
              </w:rPr>
              <w:t>（）重大（Ⅱ级）、（）特大（Ⅰ级）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事件基本情况</w:t>
            </w:r>
          </w:p>
        </w:tc>
        <w:tc>
          <w:tcPr>
            <w:tcW w:w="3638" w:type="dxa"/>
            <w:gridSpan w:val="2"/>
            <w:tcBorders>
              <w:top w:val="single" w:color="auto" w:sz="4" w:space="0"/>
              <w:left w:val="single" w:color="auto" w:sz="4" w:space="0"/>
              <w:bottom w:val="single" w:color="auto" w:sz="4" w:space="0"/>
              <w:right w:val="single" w:color="auto" w:sz="4" w:space="0"/>
            </w:tcBorders>
          </w:tcPr>
          <w:p>
            <w:pPr>
              <w:widowControl/>
              <w:spacing w:line="360" w:lineRule="exact"/>
              <w:rPr>
                <w:sz w:val="24"/>
                <w:szCs w:val="24"/>
              </w:rPr>
            </w:pPr>
            <w:r>
              <w:rPr>
                <w:rFonts w:hint="eastAsia"/>
                <w:sz w:val="24"/>
                <w:szCs w:val="24"/>
              </w:rPr>
              <w:t>初报情况：</w:t>
            </w:r>
          </w:p>
        </w:tc>
        <w:tc>
          <w:tcPr>
            <w:tcW w:w="4117" w:type="dxa"/>
            <w:gridSpan w:val="2"/>
            <w:tcBorders>
              <w:top w:val="single" w:color="auto" w:sz="4" w:space="0"/>
              <w:left w:val="single" w:color="auto" w:sz="4" w:space="0"/>
              <w:bottom w:val="single" w:color="auto" w:sz="4" w:space="0"/>
              <w:right w:val="single" w:color="auto" w:sz="4" w:space="0"/>
            </w:tcBorders>
          </w:tcPr>
          <w:p>
            <w:pPr>
              <w:widowControl/>
              <w:spacing w:line="360" w:lineRule="exact"/>
              <w:rPr>
                <w:sz w:val="24"/>
                <w:szCs w:val="24"/>
              </w:rPr>
            </w:pPr>
            <w:r>
              <w:rPr>
                <w:rFonts w:hint="eastAsia"/>
                <w:sz w:val="24"/>
                <w:szCs w:val="24"/>
              </w:rPr>
              <w:t>摄食人数：</w:t>
            </w:r>
            <w:r>
              <w:rPr>
                <w:sz w:val="24"/>
                <w:szCs w:val="24"/>
              </w:rPr>
              <w:t xml:space="preserve">   </w:t>
            </w:r>
            <w:r>
              <w:rPr>
                <w:rFonts w:hint="eastAsia"/>
                <w:sz w:val="24"/>
                <w:szCs w:val="24"/>
              </w:rPr>
              <w:t>发病人数：</w:t>
            </w:r>
          </w:p>
          <w:p>
            <w:pPr>
              <w:widowControl/>
              <w:spacing w:line="360" w:lineRule="exact"/>
              <w:rPr>
                <w:sz w:val="24"/>
                <w:szCs w:val="24"/>
              </w:rPr>
            </w:pPr>
            <w:r>
              <w:rPr>
                <w:rFonts w:hint="eastAsia"/>
                <w:sz w:val="24"/>
                <w:szCs w:val="24"/>
              </w:rPr>
              <w:t>住院人数：</w:t>
            </w:r>
            <w:r>
              <w:rPr>
                <w:sz w:val="24"/>
                <w:szCs w:val="24"/>
              </w:rPr>
              <w:t xml:space="preserve">   </w:t>
            </w:r>
            <w:r>
              <w:rPr>
                <w:rFonts w:hint="eastAsia"/>
                <w:sz w:val="24"/>
                <w:szCs w:val="24"/>
              </w:rPr>
              <w:t>危重人数：</w:t>
            </w:r>
          </w:p>
          <w:p>
            <w:pPr>
              <w:widowControl/>
              <w:spacing w:line="360" w:lineRule="exact"/>
              <w:rPr>
                <w:sz w:val="24"/>
                <w:szCs w:val="24"/>
              </w:rPr>
            </w:pPr>
            <w:r>
              <w:rPr>
                <w:rFonts w:hint="eastAsia"/>
                <w:sz w:val="24"/>
                <w:szCs w:val="24"/>
              </w:rPr>
              <w:t>死亡人数：</w:t>
            </w:r>
            <w:r>
              <w:rPr>
                <w:sz w:val="24"/>
                <w:szCs w:val="24"/>
              </w:rPr>
              <w:t xml:space="preserve">   </w:t>
            </w:r>
            <w:r>
              <w:rPr>
                <w:rFonts w:hint="eastAsia"/>
                <w:sz w:val="24"/>
                <w:szCs w:val="24"/>
              </w:rPr>
              <w:t>康复人数：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tc>
        <w:tc>
          <w:tcPr>
            <w:tcW w:w="3638" w:type="dxa"/>
            <w:gridSpan w:val="2"/>
            <w:tcBorders>
              <w:top w:val="single" w:color="auto" w:sz="4" w:space="0"/>
              <w:left w:val="single" w:color="auto" w:sz="4" w:space="0"/>
              <w:bottom w:val="single" w:color="auto" w:sz="4" w:space="0"/>
              <w:right w:val="single" w:color="auto" w:sz="4" w:space="0"/>
            </w:tcBorders>
          </w:tcPr>
          <w:p>
            <w:pPr>
              <w:widowControl/>
              <w:spacing w:line="360" w:lineRule="exact"/>
              <w:rPr>
                <w:sz w:val="24"/>
                <w:szCs w:val="24"/>
              </w:rPr>
            </w:pPr>
            <w:r>
              <w:rPr>
                <w:rFonts w:hint="eastAsia"/>
                <w:sz w:val="24"/>
                <w:szCs w:val="24"/>
              </w:rPr>
              <w:t>续报情况：</w:t>
            </w:r>
          </w:p>
        </w:tc>
        <w:tc>
          <w:tcPr>
            <w:tcW w:w="4117" w:type="dxa"/>
            <w:gridSpan w:val="2"/>
            <w:tcBorders>
              <w:top w:val="single" w:color="auto" w:sz="4" w:space="0"/>
              <w:left w:val="single" w:color="auto" w:sz="4" w:space="0"/>
              <w:bottom w:val="single" w:color="auto" w:sz="4" w:space="0"/>
              <w:right w:val="single" w:color="auto" w:sz="4" w:space="0"/>
            </w:tcBorders>
          </w:tcPr>
          <w:p>
            <w:pPr>
              <w:widowControl/>
              <w:spacing w:line="360" w:lineRule="exact"/>
              <w:rPr>
                <w:sz w:val="24"/>
                <w:szCs w:val="24"/>
              </w:rPr>
            </w:pPr>
            <w:r>
              <w:rPr>
                <w:rFonts w:hint="eastAsia"/>
                <w:sz w:val="24"/>
                <w:szCs w:val="24"/>
              </w:rPr>
              <w:t>摄食人数：</w:t>
            </w:r>
            <w:r>
              <w:rPr>
                <w:sz w:val="24"/>
                <w:szCs w:val="24"/>
              </w:rPr>
              <w:t xml:space="preserve">   </w:t>
            </w:r>
            <w:r>
              <w:rPr>
                <w:rFonts w:hint="eastAsia"/>
                <w:sz w:val="24"/>
                <w:szCs w:val="24"/>
              </w:rPr>
              <w:t>发病人数：</w:t>
            </w:r>
          </w:p>
          <w:p>
            <w:pPr>
              <w:widowControl/>
              <w:spacing w:line="360" w:lineRule="exact"/>
              <w:rPr>
                <w:sz w:val="24"/>
                <w:szCs w:val="24"/>
              </w:rPr>
            </w:pPr>
            <w:r>
              <w:rPr>
                <w:rFonts w:hint="eastAsia"/>
                <w:sz w:val="24"/>
                <w:szCs w:val="24"/>
              </w:rPr>
              <w:t>住院人数：</w:t>
            </w:r>
            <w:r>
              <w:rPr>
                <w:sz w:val="24"/>
                <w:szCs w:val="24"/>
              </w:rPr>
              <w:t xml:space="preserve">   </w:t>
            </w:r>
            <w:r>
              <w:rPr>
                <w:rFonts w:hint="eastAsia"/>
                <w:sz w:val="24"/>
                <w:szCs w:val="24"/>
              </w:rPr>
              <w:t>危重人数：</w:t>
            </w:r>
          </w:p>
          <w:p>
            <w:pPr>
              <w:widowControl/>
              <w:spacing w:line="360" w:lineRule="exact"/>
              <w:rPr>
                <w:sz w:val="24"/>
                <w:szCs w:val="24"/>
              </w:rPr>
            </w:pPr>
            <w:r>
              <w:rPr>
                <w:rFonts w:hint="eastAsia"/>
                <w:sz w:val="24"/>
                <w:szCs w:val="24"/>
              </w:rPr>
              <w:t>死亡人数：</w:t>
            </w:r>
            <w:r>
              <w:rPr>
                <w:sz w:val="24"/>
                <w:szCs w:val="24"/>
              </w:rPr>
              <w:t xml:space="preserve">   </w:t>
            </w:r>
            <w:r>
              <w:rPr>
                <w:rFonts w:hint="eastAsia"/>
                <w:sz w:val="24"/>
                <w:szCs w:val="24"/>
              </w:rPr>
              <w:t>康复人数：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事故</w:t>
            </w:r>
          </w:p>
          <w:p>
            <w:pPr>
              <w:widowControl/>
              <w:spacing w:line="360" w:lineRule="exact"/>
              <w:jc w:val="center"/>
              <w:rPr>
                <w:sz w:val="24"/>
                <w:szCs w:val="24"/>
              </w:rPr>
            </w:pPr>
            <w:r>
              <w:rPr>
                <w:rFonts w:hint="eastAsia"/>
                <w:sz w:val="24"/>
                <w:szCs w:val="24"/>
              </w:rPr>
              <w:t>原因</w:t>
            </w:r>
          </w:p>
        </w:tc>
        <w:tc>
          <w:tcPr>
            <w:tcW w:w="7755" w:type="dxa"/>
            <w:gridSpan w:val="4"/>
            <w:tcBorders>
              <w:top w:val="single" w:color="auto" w:sz="4" w:space="0"/>
              <w:left w:val="single" w:color="auto" w:sz="4" w:space="0"/>
              <w:bottom w:val="single" w:color="auto" w:sz="4" w:space="0"/>
              <w:right w:val="single" w:color="auto" w:sz="4" w:space="0"/>
            </w:tcBorders>
          </w:tcPr>
          <w:p>
            <w:pPr>
              <w:widowControl/>
              <w:spacing w:line="360" w:lineRule="exact"/>
              <w:rPr>
                <w:sz w:val="24"/>
                <w:szCs w:val="24"/>
              </w:rPr>
            </w:pPr>
            <w:r>
              <w:rPr>
                <w:rFonts w:hint="eastAsia"/>
                <w:sz w:val="24"/>
                <w:szCs w:val="24"/>
              </w:rPr>
              <w:t>初判原因：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tc>
        <w:tc>
          <w:tcPr>
            <w:tcW w:w="7755" w:type="dxa"/>
            <w:gridSpan w:val="4"/>
            <w:tcBorders>
              <w:top w:val="single" w:color="auto" w:sz="4" w:space="0"/>
              <w:left w:val="single" w:color="auto" w:sz="4" w:space="0"/>
              <w:bottom w:val="single" w:color="auto" w:sz="4" w:space="0"/>
              <w:right w:val="single" w:color="auto" w:sz="4" w:space="0"/>
            </w:tcBorders>
          </w:tcPr>
          <w:p>
            <w:pPr>
              <w:widowControl/>
              <w:spacing w:line="360" w:lineRule="exact"/>
              <w:rPr>
                <w:sz w:val="24"/>
                <w:szCs w:val="24"/>
              </w:rPr>
            </w:pPr>
            <w:r>
              <w:rPr>
                <w:rFonts w:hint="eastAsia"/>
                <w:sz w:val="24"/>
                <w:szCs w:val="24"/>
              </w:rPr>
              <w:t>续报原因：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控制</w:t>
            </w:r>
          </w:p>
          <w:p>
            <w:pPr>
              <w:widowControl/>
              <w:spacing w:line="360" w:lineRule="exact"/>
              <w:jc w:val="center"/>
              <w:rPr>
                <w:sz w:val="24"/>
                <w:szCs w:val="24"/>
              </w:rPr>
            </w:pPr>
            <w:r>
              <w:rPr>
                <w:rFonts w:hint="eastAsia"/>
                <w:sz w:val="24"/>
                <w:szCs w:val="24"/>
              </w:rPr>
              <w:t>措施</w:t>
            </w:r>
          </w:p>
        </w:tc>
        <w:tc>
          <w:tcPr>
            <w:tcW w:w="7755" w:type="dxa"/>
            <w:gridSpan w:val="4"/>
            <w:tcBorders>
              <w:top w:val="single" w:color="auto" w:sz="4" w:space="0"/>
              <w:left w:val="single" w:color="auto" w:sz="4" w:space="0"/>
              <w:bottom w:val="single" w:color="auto" w:sz="4" w:space="0"/>
              <w:right w:val="single" w:color="auto" w:sz="4" w:space="0"/>
            </w:tcBorders>
          </w:tcPr>
          <w:p>
            <w:pPr>
              <w:widowControl/>
              <w:spacing w:line="360" w:lineRule="exact"/>
              <w:rPr>
                <w:sz w:val="24"/>
                <w:szCs w:val="24"/>
              </w:rPr>
            </w:pPr>
            <w:r>
              <w:rPr>
                <w:rFonts w:hint="eastAsia"/>
                <w:sz w:val="24"/>
                <w:szCs w:val="24"/>
              </w:rPr>
              <w:t>初报处置措施：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tc>
        <w:tc>
          <w:tcPr>
            <w:tcW w:w="7755" w:type="dxa"/>
            <w:gridSpan w:val="4"/>
            <w:tcBorders>
              <w:top w:val="single" w:color="auto" w:sz="4" w:space="0"/>
              <w:left w:val="single" w:color="auto" w:sz="4" w:space="0"/>
              <w:bottom w:val="single" w:color="auto" w:sz="4" w:space="0"/>
              <w:right w:val="single" w:color="auto" w:sz="4" w:space="0"/>
            </w:tcBorders>
          </w:tcPr>
          <w:p>
            <w:pPr>
              <w:widowControl/>
              <w:spacing w:line="360" w:lineRule="exact"/>
              <w:rPr>
                <w:sz w:val="24"/>
                <w:szCs w:val="24"/>
              </w:rPr>
            </w:pPr>
            <w:r>
              <w:rPr>
                <w:rFonts w:hint="eastAsia"/>
                <w:sz w:val="24"/>
                <w:szCs w:val="24"/>
              </w:rPr>
              <w:t>续报处置情况：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联系</w:t>
            </w:r>
          </w:p>
          <w:p>
            <w:pPr>
              <w:widowControl/>
              <w:spacing w:line="360" w:lineRule="exact"/>
              <w:jc w:val="center"/>
              <w:rPr>
                <w:sz w:val="24"/>
                <w:szCs w:val="24"/>
              </w:rPr>
            </w:pPr>
            <w:r>
              <w:rPr>
                <w:rFonts w:hint="eastAsia"/>
                <w:sz w:val="24"/>
                <w:szCs w:val="24"/>
              </w:rPr>
              <w:t>方式</w:t>
            </w:r>
          </w:p>
        </w:tc>
        <w:tc>
          <w:tcPr>
            <w:tcW w:w="7755" w:type="dxa"/>
            <w:gridSpan w:val="4"/>
            <w:tcBorders>
              <w:top w:val="single" w:color="auto" w:sz="4" w:space="0"/>
              <w:left w:val="single" w:color="auto" w:sz="4" w:space="0"/>
              <w:bottom w:val="single" w:color="auto" w:sz="4" w:space="0"/>
              <w:right w:val="single" w:color="auto" w:sz="4" w:space="0"/>
            </w:tcBorders>
          </w:tcPr>
          <w:p>
            <w:pPr>
              <w:widowControl/>
              <w:spacing w:line="360" w:lineRule="exact"/>
              <w:rPr>
                <w:sz w:val="24"/>
                <w:szCs w:val="24"/>
              </w:rPr>
            </w:pPr>
            <w:r>
              <w:rPr>
                <w:rFonts w:hint="eastAsia"/>
                <w:sz w:val="24"/>
                <w:szCs w:val="24"/>
              </w:rPr>
              <w:t>联系人：</w:t>
            </w:r>
            <w:r>
              <w:rPr>
                <w:sz w:val="24"/>
                <w:szCs w:val="24"/>
              </w:rPr>
              <w:t xml:space="preserve">       </w:t>
            </w:r>
            <w:r>
              <w:rPr>
                <w:rFonts w:hint="eastAsia"/>
                <w:sz w:val="24"/>
                <w:szCs w:val="24"/>
              </w:rPr>
              <w:t>电话：</w:t>
            </w:r>
            <w:r>
              <w:rPr>
                <w:sz w:val="24"/>
                <w:szCs w:val="24"/>
              </w:rPr>
              <w:t xml:space="preserve">             </w:t>
            </w:r>
            <w:r>
              <w:rPr>
                <w:rFonts w:hint="eastAsia"/>
                <w:sz w:val="24"/>
                <w:szCs w:val="24"/>
              </w:rPr>
              <w:t>传真：</w:t>
            </w:r>
          </w:p>
          <w:p>
            <w:pPr>
              <w:widowControl/>
              <w:spacing w:line="360" w:lineRule="exact"/>
              <w:rPr>
                <w:sz w:val="24"/>
                <w:szCs w:val="24"/>
              </w:rPr>
            </w:pPr>
            <w:r>
              <w:rPr>
                <w:rFonts w:hint="eastAsia"/>
                <w:sz w:val="24"/>
                <w:szCs w:val="24"/>
              </w:rPr>
              <w:t>手机：</w:t>
            </w:r>
            <w:r>
              <w:rPr>
                <w:sz w:val="24"/>
                <w:szCs w:val="24"/>
              </w:rPr>
              <w:t xml:space="preserve">         </w:t>
            </w:r>
            <w:r>
              <w:rPr>
                <w:rFonts w:hint="eastAsia"/>
                <w:sz w:val="24"/>
                <w:szCs w:val="24"/>
              </w:rPr>
              <w:t>电子邮箱：</w:t>
            </w:r>
          </w:p>
          <w:p>
            <w:pPr>
              <w:widowControl/>
              <w:spacing w:line="360" w:lineRule="exact"/>
              <w:rPr>
                <w:sz w:val="24"/>
                <w:szCs w:val="24"/>
              </w:rPr>
            </w:pPr>
            <w:r>
              <w:rPr>
                <w:rFonts w:hint="eastAsia"/>
                <w:sz w:val="24"/>
                <w:szCs w:val="24"/>
              </w:rPr>
              <w:t>地址</w:t>
            </w:r>
            <w:r>
              <w:rPr>
                <w:sz w:val="24"/>
                <w:szCs w:val="24"/>
              </w:rPr>
              <w:t>/</w:t>
            </w:r>
            <w:r>
              <w:rPr>
                <w:rFonts w:hint="eastAsia"/>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备注</w:t>
            </w:r>
          </w:p>
        </w:tc>
        <w:tc>
          <w:tcPr>
            <w:tcW w:w="775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 w:val="24"/>
                <w:szCs w:val="24"/>
              </w:rPr>
            </w:pPr>
            <w:r>
              <w:rPr>
                <w:rFonts w:hint="eastAsia"/>
                <w:sz w:val="24"/>
                <w:szCs w:val="24"/>
              </w:rPr>
              <w:t>发生地食安办及有关职能部门依本《预案》规定第一时间报告事件信息。</w:t>
            </w:r>
          </w:p>
        </w:tc>
      </w:tr>
    </w:tbl>
    <w:p>
      <w:pPr>
        <w:spacing w:line="560" w:lineRule="exact"/>
        <w:jc w:val="left"/>
        <w:rPr>
          <w:sz w:val="31"/>
        </w:rPr>
      </w:pPr>
      <w:r>
        <w:rPr>
          <w:rFonts w:hint="eastAsia"/>
          <w:sz w:val="31"/>
        </w:rPr>
        <w:t>附件</w:t>
      </w:r>
      <w:r>
        <w:rPr>
          <w:sz w:val="31"/>
        </w:rPr>
        <w:t>3</w:t>
      </w:r>
      <w:r>
        <w:rPr>
          <w:rFonts w:hint="eastAsia"/>
          <w:sz w:val="31"/>
        </w:rPr>
        <w:t>：</w:t>
      </w:r>
    </w:p>
    <w:p>
      <w:pPr>
        <w:spacing w:line="560" w:lineRule="exact"/>
        <w:jc w:val="center"/>
        <w:rPr>
          <w:rFonts w:eastAsia="方正小标宋_GBK" w:cs="方正小标宋_GBK"/>
          <w:sz w:val="40"/>
          <w:szCs w:val="40"/>
        </w:rPr>
      </w:pPr>
      <w:r>
        <w:rPr>
          <w:rFonts w:hint="eastAsia" w:eastAsia="方正小标宋_GBK" w:cs="方正小标宋_GBK"/>
          <w:sz w:val="40"/>
          <w:szCs w:val="40"/>
        </w:rPr>
        <w:t>食品安全突发事件信息通报</w:t>
      </w:r>
    </w:p>
    <w:p>
      <w:pPr>
        <w:spacing w:line="480" w:lineRule="exact"/>
        <w:ind w:firstLine="2880" w:firstLineChars="1200"/>
        <w:jc w:val="left"/>
        <w:rPr>
          <w:sz w:val="24"/>
          <w:szCs w:val="24"/>
        </w:rPr>
      </w:pPr>
      <w:r>
        <w:rPr>
          <w:rFonts w:hint="eastAsia"/>
          <w:sz w:val="24"/>
          <w:szCs w:val="24"/>
        </w:rPr>
        <w:t>：</w:t>
      </w:r>
      <w:r>
        <w:rPr>
          <w:sz w:val="24"/>
          <w:szCs w:val="24"/>
        </w:rPr>
        <w:t xml:space="preserve">                   </w:t>
      </w:r>
      <w:r>
        <w:rPr>
          <w:rFonts w:hint="eastAsia"/>
          <w:sz w:val="24"/>
          <w:szCs w:val="24"/>
        </w:rPr>
        <w:t>编号：</w:t>
      </w:r>
    </w:p>
    <w:p>
      <w:pPr>
        <w:spacing w:line="480" w:lineRule="exact"/>
        <w:ind w:firstLine="480" w:firstLineChars="200"/>
        <w:jc w:val="left"/>
        <w:rPr>
          <w:sz w:val="24"/>
          <w:szCs w:val="24"/>
        </w:rPr>
      </w:pPr>
      <w:r>
        <w:rPr>
          <w:sz w:val="24"/>
          <w:szCs w:val="24"/>
        </w:rPr>
        <mc:AlternateContent>
          <mc:Choice Requires="wps">
            <w:drawing>
              <wp:anchor distT="0" distB="0" distL="113665" distR="113665" simplePos="0" relativeHeight="1024" behindDoc="0" locked="0" layoutInCell="1" allowOverlap="1">
                <wp:simplePos x="0" y="0"/>
                <wp:positionH relativeFrom="column">
                  <wp:posOffset>123190</wp:posOffset>
                </wp:positionH>
                <wp:positionV relativeFrom="paragraph">
                  <wp:posOffset>17780</wp:posOffset>
                </wp:positionV>
                <wp:extent cx="1658620" cy="635"/>
                <wp:effectExtent l="0" t="0" r="0" b="0"/>
                <wp:wrapNone/>
                <wp:docPr id="67" name="直线连接线 67"/>
                <wp:cNvGraphicFramePr/>
                <a:graphic xmlns:a="http://schemas.openxmlformats.org/drawingml/2006/main">
                  <a:graphicData uri="http://schemas.microsoft.com/office/word/2010/wordprocessingShape">
                    <wps:wsp>
                      <wps:cNvCnPr/>
                      <wps:spPr>
                        <a:xfrm>
                          <a:off x="0" y="0"/>
                          <a:ext cx="1658620" cy="952"/>
                        </a:xfrm>
                        <a:prstGeom prst="straightConnector1">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直线连接线 67" o:spid="_x0000_s1026" o:spt="32" type="#_x0000_t32" style="position:absolute;left:0pt;margin-left:9.7pt;margin-top:1.4pt;height:0.05pt;width:130.6pt;z-index:1024;mso-width-relative:page;mso-height-relative:page;" fillcolor="#FFFFFF" filled="t" stroked="t" coordsize="21600,21600" o:gfxdata="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OOOh0gAAAAYBAAAPAAAAAAAAAAEAIAAA&#10;ACIAAABkcnMvZG93bnJldi54bWxQSwECFAAUAAAACACHTuJAXiUaLxICAAATBAAADgAAAAAAAAAB&#10;ACAAAAAhAQAAZHJzL2Uyb0RvYy54bWxQSwUGAAAAAAYABgBZAQAApQUAAAAA&#10;">
                <v:fill on="t" focussize="0,0"/>
                <v:stroke color="#000000" joinstyle="miter"/>
                <v:imagedata o:title=""/>
                <o:lock v:ext="edit" aspectratio="f"/>
              </v:shape>
            </w:pict>
          </mc:Fallback>
        </mc:AlternateContent>
      </w:r>
      <w:r>
        <w:rPr>
          <w:rFonts w:hint="eastAsia"/>
          <w:sz w:val="24"/>
          <w:szCs w:val="24"/>
        </w:rPr>
        <w:t>根据《中华人民共和国食品安全法》及其有关规定，现将下列食品安全突发事件信息通报给你们，请依法依职责做好工作。</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4862"/>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sz w:val="24"/>
                <w:szCs w:val="24"/>
              </w:rPr>
            </w:pPr>
            <w:r>
              <w:rPr>
                <w:rFonts w:hint="eastAsia"/>
                <w:sz w:val="24"/>
                <w:szCs w:val="24"/>
              </w:rPr>
              <w:t>事件发</w:t>
            </w:r>
          </w:p>
          <w:p>
            <w:pPr>
              <w:widowControl/>
              <w:spacing w:line="520" w:lineRule="exact"/>
              <w:jc w:val="center"/>
              <w:rPr>
                <w:sz w:val="24"/>
                <w:szCs w:val="24"/>
              </w:rPr>
            </w:pPr>
            <w:r>
              <w:rPr>
                <w:rFonts w:hint="eastAsia"/>
                <w:sz w:val="24"/>
                <w:szCs w:val="24"/>
              </w:rPr>
              <w:t>生部门</w:t>
            </w:r>
          </w:p>
        </w:tc>
        <w:tc>
          <w:tcPr>
            <w:tcW w:w="7882" w:type="dxa"/>
            <w:gridSpan w:val="2"/>
            <w:tcBorders>
              <w:top w:val="single" w:color="auto" w:sz="4" w:space="0"/>
              <w:left w:val="single" w:color="auto" w:sz="4" w:space="0"/>
              <w:bottom w:val="single" w:color="auto" w:sz="4" w:space="0"/>
              <w:right w:val="single" w:color="auto" w:sz="4" w:space="0"/>
            </w:tcBorders>
          </w:tcPr>
          <w:p>
            <w:pPr>
              <w:widowControl/>
              <w:spacing w:line="520" w:lineRule="exact"/>
              <w:rPr>
                <w:sz w:val="24"/>
                <w:szCs w:val="24"/>
              </w:rPr>
            </w:pPr>
            <w:r>
              <w:rPr>
                <w:rFonts w:hint="eastAsia"/>
                <w:sz w:val="24"/>
                <w:szCs w:val="24"/>
              </w:rPr>
              <w:t>部门：</w:t>
            </w:r>
          </w:p>
          <w:p>
            <w:pPr>
              <w:widowControl/>
              <w:spacing w:line="520" w:lineRule="exact"/>
              <w:rPr>
                <w:sz w:val="24"/>
                <w:szCs w:val="24"/>
              </w:rPr>
            </w:pPr>
            <w:r>
              <w:rPr>
                <w:rFonts w:hint="eastAsia"/>
                <w:sz w:val="24"/>
                <w:szCs w:val="24"/>
              </w:rPr>
              <w:t>地址：</w:t>
            </w:r>
          </w:p>
          <w:p>
            <w:pPr>
              <w:widowControl/>
              <w:spacing w:line="520" w:lineRule="exact"/>
              <w:rPr>
                <w:sz w:val="24"/>
                <w:szCs w:val="24"/>
              </w:rPr>
            </w:pPr>
            <w:r>
              <w:rPr>
                <w:rFonts w:hint="eastAsia"/>
                <w:sz w:val="24"/>
                <w:szCs w:val="24"/>
              </w:rPr>
              <w:t>联系人：</w:t>
            </w:r>
            <w:r>
              <w:rPr>
                <w:sz w:val="24"/>
                <w:szCs w:val="24"/>
              </w:rPr>
              <w:t xml:space="preserve">           </w:t>
            </w:r>
            <w:r>
              <w:rPr>
                <w:rFonts w:hint="eastAsia"/>
                <w:sz w:val="24"/>
                <w:szCs w:val="24"/>
              </w:rPr>
              <w:t>电话：</w:t>
            </w:r>
            <w:r>
              <w:rPr>
                <w:sz w:val="24"/>
                <w:szCs w:val="24"/>
              </w:rPr>
              <w:t xml:space="preserve">             </w:t>
            </w:r>
            <w:r>
              <w:rPr>
                <w:rFonts w:hint="eastAsia"/>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sz w:val="24"/>
                <w:szCs w:val="24"/>
              </w:rPr>
            </w:pPr>
            <w:r>
              <w:rPr>
                <w:rFonts w:hint="eastAsia"/>
                <w:sz w:val="24"/>
                <w:szCs w:val="24"/>
              </w:rPr>
              <w:t>接收病人医疗部门</w:t>
            </w:r>
          </w:p>
        </w:tc>
        <w:tc>
          <w:tcPr>
            <w:tcW w:w="7882" w:type="dxa"/>
            <w:gridSpan w:val="2"/>
            <w:tcBorders>
              <w:top w:val="single" w:color="auto" w:sz="4" w:space="0"/>
              <w:left w:val="single" w:color="auto" w:sz="4" w:space="0"/>
              <w:bottom w:val="single" w:color="auto" w:sz="4" w:space="0"/>
              <w:right w:val="single" w:color="auto" w:sz="4" w:space="0"/>
            </w:tcBorders>
          </w:tcPr>
          <w:p>
            <w:pPr>
              <w:widowControl/>
              <w:spacing w:line="520" w:lineRule="exact"/>
              <w:rPr>
                <w:sz w:val="24"/>
                <w:szCs w:val="24"/>
              </w:rPr>
            </w:pPr>
            <w:r>
              <w:rPr>
                <w:rFonts w:hint="eastAsia"/>
                <w:sz w:val="24"/>
                <w:szCs w:val="24"/>
              </w:rPr>
              <w:t>部门：</w:t>
            </w:r>
          </w:p>
          <w:p>
            <w:pPr>
              <w:widowControl/>
              <w:spacing w:line="520" w:lineRule="exact"/>
              <w:rPr>
                <w:sz w:val="24"/>
                <w:szCs w:val="24"/>
              </w:rPr>
            </w:pPr>
            <w:r>
              <w:rPr>
                <w:rFonts w:hint="eastAsia"/>
                <w:sz w:val="24"/>
                <w:szCs w:val="24"/>
              </w:rPr>
              <w:t>地址：</w:t>
            </w:r>
          </w:p>
          <w:p>
            <w:pPr>
              <w:widowControl/>
              <w:spacing w:line="520" w:lineRule="exact"/>
              <w:rPr>
                <w:sz w:val="24"/>
                <w:szCs w:val="24"/>
              </w:rPr>
            </w:pPr>
            <w:r>
              <w:rPr>
                <w:rFonts w:hint="eastAsia"/>
                <w:sz w:val="24"/>
                <w:szCs w:val="24"/>
              </w:rPr>
              <w:t>联系人：</w:t>
            </w:r>
            <w:r>
              <w:rPr>
                <w:sz w:val="24"/>
                <w:szCs w:val="24"/>
              </w:rPr>
              <w:t xml:space="preserve">           </w:t>
            </w:r>
            <w:r>
              <w:rPr>
                <w:rFonts w:hint="eastAsia"/>
                <w:sz w:val="24"/>
                <w:szCs w:val="24"/>
              </w:rPr>
              <w:t>电话：</w:t>
            </w:r>
            <w:r>
              <w:rPr>
                <w:sz w:val="24"/>
                <w:szCs w:val="24"/>
              </w:rPr>
              <w:t xml:space="preserve">              </w:t>
            </w:r>
            <w:r>
              <w:rPr>
                <w:rFonts w:hint="eastAsia"/>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sz w:val="24"/>
                <w:szCs w:val="24"/>
              </w:rPr>
            </w:pPr>
            <w:r>
              <w:rPr>
                <w:rFonts w:hint="eastAsia"/>
                <w:sz w:val="24"/>
                <w:szCs w:val="24"/>
              </w:rPr>
              <w:t>事件类别</w:t>
            </w:r>
          </w:p>
        </w:tc>
        <w:tc>
          <w:tcPr>
            <w:tcW w:w="7882" w:type="dxa"/>
            <w:gridSpan w:val="2"/>
            <w:tcBorders>
              <w:top w:val="single" w:color="auto" w:sz="4" w:space="0"/>
              <w:left w:val="single" w:color="auto" w:sz="4" w:space="0"/>
              <w:bottom w:val="single" w:color="auto" w:sz="4" w:space="0"/>
              <w:right w:val="single" w:color="auto" w:sz="4" w:space="0"/>
            </w:tcBorders>
          </w:tcPr>
          <w:p>
            <w:pPr>
              <w:widowControl/>
              <w:spacing w:line="520" w:lineRule="exact"/>
              <w:rPr>
                <w:sz w:val="24"/>
                <w:szCs w:val="24"/>
              </w:rPr>
            </w:pPr>
            <w:r>
              <w:rPr>
                <w:rFonts w:hint="eastAsia"/>
                <w:sz w:val="24"/>
                <w:szCs w:val="24"/>
              </w:rPr>
              <w:t>□食源性疾病</w:t>
            </w:r>
            <w:r>
              <w:rPr>
                <w:sz w:val="24"/>
                <w:szCs w:val="24"/>
              </w:rPr>
              <w:t xml:space="preserve"> </w:t>
            </w:r>
            <w:r>
              <w:rPr>
                <w:rFonts w:hint="eastAsia"/>
                <w:sz w:val="24"/>
                <w:szCs w:val="24"/>
              </w:rPr>
              <w:t>□食品污染</w:t>
            </w:r>
          </w:p>
          <w:p>
            <w:pPr>
              <w:widowControl/>
              <w:spacing w:line="520" w:lineRule="exact"/>
              <w:rPr>
                <w:sz w:val="24"/>
                <w:szCs w:val="24"/>
              </w:rPr>
            </w:pPr>
            <w:r>
              <w:rPr>
                <w:rFonts w:hint="eastAsia"/>
                <w:sz w:val="24"/>
                <w:szCs w:val="24"/>
              </w:rPr>
              <w:t>□其它（填写）：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sz w:val="24"/>
                <w:szCs w:val="24"/>
              </w:rPr>
            </w:pPr>
            <w:r>
              <w:rPr>
                <w:rFonts w:hint="eastAsia"/>
                <w:sz w:val="24"/>
                <w:szCs w:val="24"/>
              </w:rPr>
              <w:t>事件摘要</w:t>
            </w:r>
          </w:p>
        </w:tc>
        <w:tc>
          <w:tcPr>
            <w:tcW w:w="4862" w:type="dxa"/>
            <w:tcBorders>
              <w:top w:val="single" w:color="auto" w:sz="4" w:space="0"/>
              <w:left w:val="single" w:color="auto" w:sz="4" w:space="0"/>
              <w:bottom w:val="single" w:color="auto" w:sz="4" w:space="0"/>
              <w:right w:val="single" w:color="auto" w:sz="4" w:space="0"/>
            </w:tcBorders>
          </w:tcPr>
          <w:p>
            <w:pPr>
              <w:widowControl/>
              <w:spacing w:line="520" w:lineRule="exact"/>
              <w:rPr>
                <w:sz w:val="24"/>
                <w:szCs w:val="24"/>
              </w:rPr>
            </w:pPr>
          </w:p>
        </w:tc>
        <w:tc>
          <w:tcPr>
            <w:tcW w:w="3020" w:type="dxa"/>
            <w:tcBorders>
              <w:top w:val="single" w:color="auto" w:sz="4" w:space="0"/>
              <w:left w:val="single" w:color="auto" w:sz="4" w:space="0"/>
              <w:bottom w:val="single" w:color="auto" w:sz="4" w:space="0"/>
              <w:right w:val="single" w:color="auto" w:sz="4" w:space="0"/>
            </w:tcBorders>
          </w:tcPr>
          <w:p>
            <w:pPr>
              <w:widowControl/>
              <w:spacing w:line="520" w:lineRule="exact"/>
              <w:rPr>
                <w:sz w:val="24"/>
                <w:szCs w:val="24"/>
              </w:rPr>
            </w:pPr>
            <w:r>
              <w:rPr>
                <w:rFonts w:hint="eastAsia"/>
                <w:sz w:val="24"/>
                <w:szCs w:val="24"/>
              </w:rPr>
              <w:t>摄食人数：</w:t>
            </w:r>
            <w:r>
              <w:rPr>
                <w:sz w:val="24"/>
                <w:szCs w:val="24"/>
              </w:rPr>
              <w:t xml:space="preserve"> </w:t>
            </w:r>
            <w:r>
              <w:rPr>
                <w:rFonts w:hint="eastAsia"/>
                <w:sz w:val="24"/>
                <w:szCs w:val="24"/>
              </w:rPr>
              <w:t>发病人数：</w:t>
            </w:r>
          </w:p>
          <w:p>
            <w:pPr>
              <w:widowControl/>
              <w:spacing w:line="520" w:lineRule="exact"/>
              <w:rPr>
                <w:sz w:val="24"/>
                <w:szCs w:val="24"/>
              </w:rPr>
            </w:pPr>
            <w:r>
              <w:rPr>
                <w:rFonts w:hint="eastAsia"/>
                <w:sz w:val="24"/>
                <w:szCs w:val="24"/>
              </w:rPr>
              <w:t>住院人数：</w:t>
            </w:r>
            <w:r>
              <w:rPr>
                <w:sz w:val="24"/>
                <w:szCs w:val="24"/>
              </w:rPr>
              <w:t xml:space="preserve"> </w:t>
            </w:r>
            <w:r>
              <w:rPr>
                <w:rFonts w:hint="eastAsia"/>
                <w:sz w:val="24"/>
                <w:szCs w:val="24"/>
              </w:rPr>
              <w:t>危重人数：</w:t>
            </w:r>
          </w:p>
          <w:p>
            <w:pPr>
              <w:widowControl/>
              <w:spacing w:line="520" w:lineRule="exact"/>
              <w:rPr>
                <w:sz w:val="24"/>
                <w:szCs w:val="24"/>
              </w:rPr>
            </w:pPr>
            <w:r>
              <w:rPr>
                <w:rFonts w:hint="eastAsia"/>
                <w:sz w:val="24"/>
                <w:szCs w:val="24"/>
              </w:rPr>
              <w:t>死亡人数：</w:t>
            </w:r>
            <w:r>
              <w:rPr>
                <w:sz w:val="24"/>
                <w:szCs w:val="24"/>
              </w:rPr>
              <w:t xml:space="preserve"> </w:t>
            </w:r>
            <w:r>
              <w:rPr>
                <w:rFonts w:hint="eastAsia"/>
                <w:sz w:val="24"/>
                <w:szCs w:val="24"/>
              </w:rPr>
              <w:t>康复人数：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sz w:val="24"/>
                <w:szCs w:val="24"/>
              </w:rPr>
            </w:pPr>
            <w:r>
              <w:rPr>
                <w:rFonts w:hint="eastAsia"/>
                <w:sz w:val="24"/>
                <w:szCs w:val="24"/>
              </w:rPr>
              <w:t>附件目录</w:t>
            </w:r>
          </w:p>
        </w:tc>
        <w:tc>
          <w:tcPr>
            <w:tcW w:w="7882" w:type="dxa"/>
            <w:gridSpan w:val="2"/>
            <w:tcBorders>
              <w:top w:val="single" w:color="auto" w:sz="4" w:space="0"/>
              <w:left w:val="single" w:color="auto" w:sz="4" w:space="0"/>
              <w:bottom w:val="single" w:color="auto" w:sz="4" w:space="0"/>
              <w:right w:val="single" w:color="auto" w:sz="4" w:space="0"/>
            </w:tcBorders>
          </w:tcPr>
          <w:p>
            <w:pPr>
              <w:widowControl/>
              <w:spacing w:line="52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sz w:val="24"/>
                <w:szCs w:val="24"/>
              </w:rPr>
            </w:pPr>
            <w:r>
              <w:rPr>
                <w:rFonts w:hint="eastAsia"/>
                <w:sz w:val="24"/>
                <w:szCs w:val="24"/>
              </w:rPr>
              <w:t>联系方式</w:t>
            </w:r>
          </w:p>
        </w:tc>
        <w:tc>
          <w:tcPr>
            <w:tcW w:w="7882" w:type="dxa"/>
            <w:gridSpan w:val="2"/>
            <w:tcBorders>
              <w:top w:val="single" w:color="auto" w:sz="4" w:space="0"/>
              <w:left w:val="single" w:color="auto" w:sz="4" w:space="0"/>
              <w:bottom w:val="single" w:color="auto" w:sz="4" w:space="0"/>
              <w:right w:val="single" w:color="auto" w:sz="4" w:space="0"/>
            </w:tcBorders>
          </w:tcPr>
          <w:p>
            <w:pPr>
              <w:widowControl/>
              <w:spacing w:line="520" w:lineRule="exact"/>
              <w:rPr>
                <w:sz w:val="24"/>
                <w:szCs w:val="24"/>
              </w:rPr>
            </w:pPr>
            <w:r>
              <w:rPr>
                <w:rFonts w:hint="eastAsia"/>
                <w:sz w:val="24"/>
                <w:szCs w:val="24"/>
              </w:rPr>
              <w:t>联系人：</w:t>
            </w:r>
            <w:r>
              <w:rPr>
                <w:sz w:val="24"/>
                <w:szCs w:val="24"/>
              </w:rPr>
              <w:t xml:space="preserve">             </w:t>
            </w:r>
            <w:r>
              <w:rPr>
                <w:rFonts w:hint="eastAsia"/>
                <w:sz w:val="24"/>
                <w:szCs w:val="24"/>
              </w:rPr>
              <w:t>电话：</w:t>
            </w:r>
            <w:r>
              <w:rPr>
                <w:sz w:val="24"/>
                <w:szCs w:val="24"/>
              </w:rPr>
              <w:t xml:space="preserve">             </w:t>
            </w:r>
            <w:r>
              <w:rPr>
                <w:rFonts w:hint="eastAsia"/>
                <w:sz w:val="24"/>
                <w:szCs w:val="24"/>
              </w:rPr>
              <w:t>传真：</w:t>
            </w:r>
          </w:p>
          <w:p>
            <w:pPr>
              <w:widowControl/>
              <w:spacing w:line="520" w:lineRule="exact"/>
              <w:rPr>
                <w:sz w:val="24"/>
                <w:szCs w:val="24"/>
              </w:rPr>
            </w:pPr>
            <w:r>
              <w:rPr>
                <w:rFonts w:hint="eastAsia"/>
                <w:sz w:val="24"/>
                <w:szCs w:val="24"/>
              </w:rPr>
              <w:t>手机：</w:t>
            </w:r>
            <w:r>
              <w:rPr>
                <w:sz w:val="24"/>
                <w:szCs w:val="24"/>
              </w:rPr>
              <w:t xml:space="preserve">               </w:t>
            </w:r>
            <w:r>
              <w:rPr>
                <w:rFonts w:hint="eastAsia"/>
                <w:sz w:val="24"/>
                <w:szCs w:val="24"/>
              </w:rPr>
              <w:t>电子邮箱：</w:t>
            </w:r>
          </w:p>
          <w:p>
            <w:pPr>
              <w:widowControl/>
              <w:spacing w:line="520" w:lineRule="exact"/>
              <w:rPr>
                <w:sz w:val="24"/>
                <w:szCs w:val="24"/>
              </w:rPr>
            </w:pPr>
            <w:r>
              <w:rPr>
                <w:rFonts w:hint="eastAsia"/>
                <w:sz w:val="24"/>
                <w:szCs w:val="24"/>
              </w:rPr>
              <w:t>地址（邮编）：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sz w:val="24"/>
                <w:szCs w:val="24"/>
              </w:rPr>
            </w:pPr>
            <w:r>
              <w:rPr>
                <w:rFonts w:hint="eastAsia"/>
                <w:sz w:val="24"/>
                <w:szCs w:val="24"/>
              </w:rPr>
              <w:t>备注</w:t>
            </w:r>
          </w:p>
        </w:tc>
        <w:tc>
          <w:tcPr>
            <w:tcW w:w="7882" w:type="dxa"/>
            <w:gridSpan w:val="2"/>
            <w:tcBorders>
              <w:top w:val="single" w:color="auto" w:sz="4" w:space="0"/>
              <w:left w:val="single" w:color="auto" w:sz="4" w:space="0"/>
              <w:bottom w:val="single" w:color="auto" w:sz="4" w:space="0"/>
              <w:right w:val="single" w:color="auto" w:sz="4" w:space="0"/>
            </w:tcBorders>
          </w:tcPr>
          <w:p>
            <w:pPr>
              <w:widowControl/>
              <w:spacing w:line="520" w:lineRule="exact"/>
              <w:rPr>
                <w:sz w:val="24"/>
                <w:szCs w:val="24"/>
              </w:rPr>
            </w:pPr>
            <w:r>
              <w:rPr>
                <w:rFonts w:hint="eastAsia"/>
                <w:sz w:val="24"/>
                <w:szCs w:val="24"/>
              </w:rPr>
              <w:t>获取食品安全突发事件信息的部门，经初步核实后，依本《预案》规定通报有关部门。</w:t>
            </w:r>
          </w:p>
        </w:tc>
      </w:tr>
    </w:tbl>
    <w:p>
      <w:pPr>
        <w:spacing w:line="560" w:lineRule="exact"/>
        <w:ind w:firstLine="5280" w:firstLineChars="220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日（部门盖章）</w:t>
      </w: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bookmarkStart w:id="0" w:name="_GoBack"/>
      <w:bookmarkEnd w:id="0"/>
    </w:p>
    <w:p>
      <w:pPr>
        <w:ind w:right="840"/>
      </w:pPr>
    </w:p>
    <w:p>
      <w:pPr>
        <w:ind w:right="840"/>
      </w:pPr>
      <w:r>
        <w:t xml:space="preserve"> </w:t>
      </w:r>
    </w:p>
    <w:p>
      <w:pPr>
        <w:ind w:right="840"/>
      </w:pPr>
    </w:p>
    <w:p>
      <w:pPr>
        <w:spacing w:line="560" w:lineRule="exact"/>
        <w:ind w:left="0"/>
        <w:rPr>
          <w:rFonts w:eastAsia="方正仿宋_GBK"/>
          <w:color w:val="2B2B2B"/>
          <w:sz w:val="32"/>
          <w:szCs w:val="32"/>
          <w:shd w:val="clear" w:color="auto" w:fill="FFFFFF"/>
        </w:rPr>
      </w:pPr>
    </w:p>
    <w:p>
      <w:pPr>
        <w:spacing w:line="560" w:lineRule="exact"/>
        <w:ind w:left="0"/>
        <w:rPr>
          <w:rFonts w:hint="eastAsia" w:eastAsia="方正仿宋_GBK"/>
          <w:color w:val="2B2B2B"/>
          <w:sz w:val="32"/>
          <w:szCs w:val="32"/>
          <w:shd w:val="clear" w:color="auto" w:fill="FFFFFF"/>
        </w:rPr>
      </w:pPr>
    </w:p>
    <w:p>
      <w:pPr>
        <w:spacing w:line="560" w:lineRule="exact"/>
        <w:ind w:left="1117" w:leftChars="132" w:hanging="840" w:hangingChars="300"/>
        <w:rPr>
          <w:rFonts w:hint="eastAsia"/>
          <w:sz w:val="28"/>
          <w:szCs w:val="28"/>
        </w:rPr>
      </w:pPr>
      <w:r>
        <w:rPr>
          <w:rFonts w:eastAsia="方正仿宋_GBK"/>
          <w:sz w:val="28"/>
          <w:szCs w:val="28"/>
        </w:rPr>
        <mc:AlternateContent>
          <mc:Choice Requires="wps">
            <w:drawing>
              <wp:anchor distT="0" distB="0" distL="113665" distR="113665" simplePos="0" relativeHeight="1024" behindDoc="0" locked="0" layoutInCell="1" allowOverlap="1">
                <wp:simplePos x="0" y="0"/>
                <wp:positionH relativeFrom="column">
                  <wp:posOffset>-10795</wp:posOffset>
                </wp:positionH>
                <wp:positionV relativeFrom="paragraph">
                  <wp:posOffset>16510</wp:posOffset>
                </wp:positionV>
                <wp:extent cx="5734050" cy="635"/>
                <wp:effectExtent l="0" t="0" r="0" b="0"/>
                <wp:wrapNone/>
                <wp:docPr id="69" name="直线 69"/>
                <wp:cNvGraphicFramePr/>
                <a:graphic xmlns:a="http://schemas.openxmlformats.org/drawingml/2006/main">
                  <a:graphicData uri="http://schemas.microsoft.com/office/word/2010/wordprocessingShape">
                    <wps:wsp>
                      <wps:cNvCnPr/>
                      <wps:spPr>
                        <a:xfrm>
                          <a:off x="0" y="0"/>
                          <a:ext cx="5734050" cy="634"/>
                        </a:xfrm>
                        <a:prstGeom prst="line">
                          <a:avLst/>
                        </a:prstGeom>
                        <a:noFill/>
                        <a:ln w="1905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69" o:spid="_x0000_s1026" o:spt="20" style="position:absolute;left:0pt;margin-left:-0.85pt;margin-top:1.3pt;height:0.05pt;width:451.5pt;z-index:1024;mso-width-relative:page;mso-height-relative:page;" filled="f" stroked="t" coordsize="21600,21600" o:gfxdata="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urgu3WAAAABgEAAA8AAAAAAAAAAQAgAAAAIgAAAGRycy9kb3ducmV2LnhtbFBL&#10;AQIUABQAAAAIAIdO4kC2Vxbz+AEAANQDAAAOAAAAAAAAAAEAIAAAACUBAABkcnMvZTJvRG9jLnht&#10;bFBLBQYAAAAABgAGAFkBAACPBQAAAAA=&#10;">
                <v:fill on="f" focussize="0,0"/>
                <v:stroke weight="1.5pt" color="#000000" joinstyle="miter"/>
                <v:imagedata o:title=""/>
                <o:lock v:ext="edit" aspectratio="f"/>
              </v:line>
            </w:pict>
          </mc:Fallback>
        </mc:AlternateContent>
      </w:r>
      <w:r>
        <w:rPr>
          <w:rFonts w:hint="eastAsia" w:eastAsia="方正仿宋_GBK"/>
          <w:sz w:val="28"/>
          <w:szCs w:val="28"/>
        </w:rPr>
        <w:t>抄送：县委</w:t>
      </w:r>
      <w:r>
        <w:rPr>
          <w:rFonts w:hint="eastAsia" w:eastAsia="方正仿宋_GBK"/>
          <w:sz w:val="28"/>
          <w:szCs w:val="28"/>
          <w:lang w:eastAsia="zh-CN"/>
        </w:rPr>
        <w:t>各部门，县</w:t>
      </w:r>
      <w:r>
        <w:rPr>
          <w:rFonts w:hint="eastAsia" w:eastAsia="方正仿宋_GBK"/>
          <w:sz w:val="28"/>
          <w:szCs w:val="28"/>
        </w:rPr>
        <w:t>人大</w:t>
      </w:r>
      <w:r>
        <w:rPr>
          <w:rFonts w:hint="eastAsia" w:eastAsia="方正仿宋_GBK"/>
          <w:sz w:val="28"/>
          <w:szCs w:val="28"/>
          <w:lang w:eastAsia="zh-CN"/>
        </w:rPr>
        <w:t>常委会办公室，县</w:t>
      </w:r>
      <w:r>
        <w:rPr>
          <w:rFonts w:hint="eastAsia" w:eastAsia="方正仿宋_GBK"/>
          <w:sz w:val="28"/>
          <w:szCs w:val="28"/>
        </w:rPr>
        <w:t>政协</w:t>
      </w:r>
      <w:r>
        <w:rPr>
          <w:rFonts w:hint="eastAsia" w:eastAsia="方正仿宋_GBK"/>
          <w:sz w:val="28"/>
          <w:szCs w:val="28"/>
          <w:lang w:eastAsia="zh-CN"/>
        </w:rPr>
        <w:t>办公室，县纪委</w:t>
      </w:r>
      <w:r>
        <w:rPr>
          <w:rFonts w:eastAsia="方正仿宋_GBK"/>
          <w:sz w:val="28"/>
          <w:szCs w:val="28"/>
          <w:lang w:eastAsia="zh-CN"/>
        </w:rPr>
        <w:t>、监委</w:t>
      </w:r>
      <w:r>
        <w:rPr>
          <w:rFonts w:hint="eastAsia" w:eastAsia="方正仿宋_GBK"/>
          <w:sz w:val="28"/>
          <w:szCs w:val="28"/>
          <w:lang w:eastAsia="zh-CN"/>
        </w:rPr>
        <w:t>，县人民法院、人民检察院，各人民团体</w:t>
      </w:r>
      <w:r>
        <w:rPr>
          <w:rFonts w:hint="eastAsia" w:eastAsia="方正仿宋_GBK"/>
          <w:sz w:val="28"/>
          <w:szCs w:val="28"/>
        </w:rPr>
        <w:t>。</w:t>
      </w:r>
    </w:p>
    <w:p>
      <w:pPr>
        <w:spacing w:line="560" w:lineRule="exact"/>
        <w:ind w:left="0" w:firstLine="280" w:firstLineChars="100"/>
        <w:jc w:val="left"/>
        <w:rPr>
          <w:sz w:val="28"/>
          <w:szCs w:val="28"/>
        </w:rPr>
      </w:pPr>
      <w:r>
        <w:rPr>
          <w:rFonts w:eastAsia="方正仿宋_GBK"/>
          <w:sz w:val="28"/>
          <w:szCs w:val="28"/>
        </w:rPr>
        <mc:AlternateContent>
          <mc:Choice Requires="wps">
            <w:drawing>
              <wp:anchor distT="0" distB="0" distL="113665" distR="113665" simplePos="0" relativeHeight="1024" behindDoc="0" locked="0" layoutInCell="1" allowOverlap="1">
                <wp:simplePos x="0" y="0"/>
                <wp:positionH relativeFrom="column">
                  <wp:posOffset>6985</wp:posOffset>
                </wp:positionH>
                <wp:positionV relativeFrom="paragraph">
                  <wp:posOffset>25400</wp:posOffset>
                </wp:positionV>
                <wp:extent cx="5724525" cy="635"/>
                <wp:effectExtent l="0" t="0" r="0" b="0"/>
                <wp:wrapNone/>
                <wp:docPr id="71" name="直线 71"/>
                <wp:cNvGraphicFramePr/>
                <a:graphic xmlns:a="http://schemas.openxmlformats.org/drawingml/2006/main">
                  <a:graphicData uri="http://schemas.microsoft.com/office/word/2010/wordprocessingShape">
                    <wps:wsp>
                      <wps:cNvCnPr/>
                      <wps:spPr>
                        <a:xfrm>
                          <a:off x="0" y="0"/>
                          <a:ext cx="5724525" cy="634"/>
                        </a:xfrm>
                        <a:prstGeom prst="line">
                          <a:avLst/>
                        </a:prstGeom>
                        <a:noFill/>
                        <a:ln w="635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71" o:spid="_x0000_s1026" o:spt="20" style="position:absolute;left:0pt;margin-left:0.55pt;margin-top:2pt;height:0.05pt;width:450.75pt;z-index:1024;mso-width-relative:page;mso-height-relative:page;" filled="f" stroked="t" coordsize="21600,21600" o:gfxdata="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5jGMNIAAAAFAQAADwAAAAAAAAABACAAAAAiAAAAZHJzL2Rvd25yZXYueG1sUEsBAhQA&#10;FAAAAAgAh07iQD1fUiL4AQAA0wMAAA4AAAAAAAAAAQAgAAAAIQEAAGRycy9lMm9Eb2MueG1sUEsF&#10;BgAAAAAGAAYAWQEAAIsFAAAAAA==&#10;">
                <v:fill on="f" focussize="0,0"/>
                <v:stroke weight="0.5pt" color="#000000" joinstyle="miter"/>
                <v:imagedata o:title=""/>
                <o:lock v:ext="edit" aspectratio="f"/>
              </v:line>
            </w:pict>
          </mc:Fallback>
        </mc:AlternateContent>
      </w:r>
      <w:r>
        <w:rPr>
          <w:rFonts w:eastAsia="方正仿宋_GBK"/>
          <w:sz w:val="28"/>
          <w:szCs w:val="28"/>
        </w:rPr>
        <w:t xml:space="preserve">和硕县人民政府办公室                     </w:t>
      </w:r>
      <w:r>
        <w:rPr>
          <w:rFonts w:hint="eastAsia" w:ascii="Times New Roman" w:hAnsi="Times New Roman" w:eastAsia="方正仿宋_GBK"/>
          <w:sz w:val="28"/>
          <w:szCs w:val="28"/>
          <w:lang w:eastAsia="zh-CN"/>
        </w:rPr>
        <w:t>20</w:t>
      </w:r>
      <w:r>
        <w:rPr>
          <w:rFonts w:ascii="Times New Roman" w:hAnsi="Times New Roman" w:eastAsia="方正仿宋_GBK"/>
          <w:sz w:val="28"/>
          <w:szCs w:val="28"/>
          <w:lang w:eastAsia="zh-CN"/>
        </w:rPr>
        <w:t>20</w:t>
      </w:r>
      <w:r>
        <w:rPr>
          <w:rFonts w:hint="eastAsia" w:ascii="Times New Roman" w:hAnsi="Times New Roman" w:eastAsia="方正仿宋_GBK"/>
          <w:sz w:val="28"/>
          <w:szCs w:val="28"/>
          <w:lang w:eastAsia="zh-CN"/>
        </w:rPr>
        <w:t>年</w:t>
      </w:r>
      <w:r>
        <w:rPr>
          <w:rFonts w:ascii="Times New Roman" w:hAnsi="Times New Roman" w:eastAsia="方正仿宋_GBK"/>
          <w:sz w:val="28"/>
          <w:szCs w:val="28"/>
          <w:lang w:val="en-US" w:eastAsia="zh-CN"/>
        </w:rPr>
        <w:t>11</w:t>
      </w:r>
      <w:r>
        <w:rPr>
          <w:rFonts w:hint="eastAsia" w:ascii="Times New Roman" w:hAnsi="Times New Roman" w:eastAsia="方正仿宋_GBK"/>
          <w:sz w:val="28"/>
          <w:szCs w:val="28"/>
          <w:lang w:eastAsia="zh-CN"/>
        </w:rPr>
        <w:t>月</w:t>
      </w:r>
      <w:r>
        <w:rPr>
          <w:rFonts w:ascii="Times New Roman" w:hAnsi="Times New Roman" w:eastAsia="方正仿宋_GBK"/>
          <w:sz w:val="28"/>
          <w:szCs w:val="28"/>
          <w:lang w:val="en-US" w:eastAsia="zh-CN"/>
        </w:rPr>
        <w:t>22</w:t>
      </w:r>
      <w:r>
        <w:rPr>
          <w:rFonts w:hint="eastAsia" w:ascii="Times New Roman" w:hAnsi="Times New Roman" w:eastAsia="方正仿宋_GBK"/>
          <w:sz w:val="28"/>
          <w:szCs w:val="28"/>
          <w:lang w:eastAsia="zh-CN"/>
        </w:rPr>
        <w:t>日印发</w:t>
      </w:r>
      <w:r>
        <w:rPr>
          <w:rFonts w:eastAsia="方正仿宋_GBK"/>
          <w:sz w:val="28"/>
          <w:szCs w:val="28"/>
        </w:rPr>
        <w:t xml:space="preserve">            </w:t>
      </w:r>
      <w:r>
        <w:rPr>
          <w:rFonts w:hint="eastAsia" w:eastAsia="方正仿宋_GBK"/>
          <w:sz w:val="28"/>
          <w:szCs w:val="28"/>
          <w:lang w:val="en-US" w:eastAsia="zh-CN"/>
        </w:rPr>
        <w:t xml:space="preserve">                           </w:t>
      </w:r>
    </w:p>
    <w:p>
      <w:pPr>
        <w:spacing w:line="240" w:lineRule="exact"/>
        <w:rPr>
          <w:rFonts w:hint="eastAsia" w:eastAsia="宋体"/>
        </w:rPr>
      </w:pPr>
      <w:r>
        <w:rPr>
          <w:rFonts w:eastAsia="仿宋_GB2312"/>
          <w:sz w:val="31"/>
          <w:szCs w:val="31"/>
        </w:rPr>
        <mc:AlternateContent>
          <mc:Choice Requires="wps">
            <w:drawing>
              <wp:anchor distT="0" distB="0" distL="113665" distR="113665" simplePos="0" relativeHeight="1024" behindDoc="0" locked="0" layoutInCell="1" allowOverlap="1">
                <wp:simplePos x="0" y="0"/>
                <wp:positionH relativeFrom="column">
                  <wp:posOffset>16510</wp:posOffset>
                </wp:positionH>
                <wp:positionV relativeFrom="paragraph">
                  <wp:posOffset>63500</wp:posOffset>
                </wp:positionV>
                <wp:extent cx="5714365" cy="635"/>
                <wp:effectExtent l="0" t="0" r="0" b="0"/>
                <wp:wrapNone/>
                <wp:docPr id="73" name="直线 73"/>
                <wp:cNvGraphicFramePr/>
                <a:graphic xmlns:a="http://schemas.openxmlformats.org/drawingml/2006/main">
                  <a:graphicData uri="http://schemas.microsoft.com/office/word/2010/wordprocessingShape">
                    <wps:wsp>
                      <wps:cNvCnPr/>
                      <wps:spPr>
                        <a:xfrm>
                          <a:off x="0" y="0"/>
                          <a:ext cx="5714364" cy="634"/>
                        </a:xfrm>
                        <a:prstGeom prst="line">
                          <a:avLst/>
                        </a:prstGeom>
                        <a:noFill/>
                        <a:ln w="1905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73" o:spid="_x0000_s1026" o:spt="20" style="position:absolute;left:0pt;margin-left:1.3pt;margin-top:5pt;height:0.05pt;width:449.95pt;z-index:1024;mso-width-relative:page;mso-height-relative:page;" filled="f" stroked="t" coordsize="21600,21600" o:gfxdata="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Z0ja/WAAAABwEAAA8AAAAAAAAAAQAgAAAAIgAAAGRycy9kb3ducmV2Lnht&#10;bFBLAQIUABQAAAAIAIdO4kAMZpjh+wEAANQDAAAOAAAAAAAAAAEAIAAAACUBAABkcnMvZTJvRG9j&#10;LnhtbFBLBQYAAAAABgAGAFkBAACSBQAAAAA=&#10;">
                <v:fill on="f" focussize="0,0"/>
                <v:stroke weight="1.5pt" color="#000000" joinstyle="miter"/>
                <v:imagedata o:title=""/>
                <o:lock v:ext="edit" aspectratio="f"/>
              </v:line>
            </w:pict>
          </mc:Fallback>
        </mc:AlternateContent>
      </w:r>
    </w:p>
    <w:sectPr>
      <w:footerReference r:id="rId3" w:type="default"/>
      <w:pgSz w:w="11906" w:h="16838"/>
      <w:pgMar w:top="1871" w:right="1474" w:bottom="1984" w:left="1474" w:header="964" w:footer="1644" w:gutter="0"/>
      <w:pgNumType w:fmt="numberInDash" w:start="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5334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533399" cy="230251"/>
                      </a:xfrm>
                      <a:prstGeom prst="rect">
                        <a:avLst/>
                      </a:prstGeom>
                      <a:noFill/>
                      <a:ln w="6350" cap="flat" cmpd="sng">
                        <a:noFill/>
                        <a:prstDash val="solid"/>
                        <a:round/>
                      </a:ln>
                    </wps:spPr>
                    <wps:txbx>
                      <w:txbxContent>
                        <w:p>
                          <w:pPr>
                            <w:pStyle w:val="7"/>
                            <w:rPr>
                              <w:rFonts w:hint="eastAsia" w:eastAsia="方正仿宋_GBK"/>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- 1 -</w:t>
                          </w:r>
                          <w:r>
                            <w:rPr>
                              <w:rFonts w:hint="eastAsia" w:asci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42pt;mso-position-horizontal:outside;mso-position-horizontal-relative:margin;mso-wrap-style:none;z-index:1024;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RWF/3W&#10;AAAAAwEAAA8AAAAAAAAAAQAgAAAAIgAAAGRycy9kb3ducmV2LnhtbFBLAQIUABQAAAAIAIdO4kAu&#10;rhDc6QEAAKYDAAAOAAAAAAAAAAEAIAAAACUBAABkcnMvZTJvRG9jLnhtbFBLBQYAAAAABgAGAFkB&#10;AACABQAAAAA=&#10;">
              <v:fill on="f" focussize="0,0"/>
              <v:stroke on="f" weight="0.5pt" joinstyle="round"/>
              <v:imagedata o:title=""/>
              <o:lock v:ext="edit" aspectratio="f"/>
              <v:textbox inset="0mm,0mm,0mm,0mm" style="mso-fit-shape-to-text:t;">
                <w:txbxContent>
                  <w:p>
                    <w:pPr>
                      <w:pStyle w:val="7"/>
                      <w:rPr>
                        <w:rFonts w:hint="eastAsia" w:eastAsia="方正仿宋_GBK"/>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- 1 -</w:t>
                    </w:r>
                    <w:r>
                      <w:rPr>
                        <w:rFonts w:hint="eastAsia" w:ascii="宋体" w:eastAsia="宋体" w:cs="宋体"/>
                        <w:sz w:val="28"/>
                        <w:szCs w:val="28"/>
                        <w:lang w:eastAsia="zh-CN"/>
                      </w:rPr>
                      <w:fldChar w:fldCharType="end"/>
                    </w:r>
                  </w:p>
                </w:txbxContent>
              </v:textbox>
            </v:rect>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2874EFA"/>
    <w:rsid w:val="17402A2F"/>
    <w:rsid w:val="640C4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_GBK" w:cs="宋体"/>
      <w:sz w:val="21"/>
      <w:szCs w:val="21"/>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Body Text"/>
    <w:next w:val="2"/>
    <w:qFormat/>
    <w:uiPriority w:val="0"/>
    <w:pPr>
      <w:widowControl w:val="0"/>
      <w:jc w:val="center"/>
    </w:pPr>
    <w:rPr>
      <w:rFonts w:ascii="Times New Roman" w:hAnsi="Times New Roman" w:eastAsia="华文中宋" w:cs="Times New Roman"/>
      <w:kern w:val="2"/>
      <w:sz w:val="44"/>
      <w:lang w:val="en-US" w:eastAsia="zh-CN" w:bidi="ar-SA"/>
    </w:rPr>
  </w:style>
  <w:style w:type="paragraph" w:styleId="4">
    <w:name w:val="Body Text Indent"/>
    <w:next w:val="5"/>
    <w:qFormat/>
    <w:uiPriority w:val="0"/>
    <w:pPr>
      <w:ind w:left="900" w:hanging="900" w:hangingChars="900"/>
    </w:pPr>
    <w:rPr>
      <w:rFonts w:ascii="Calibri" w:hAnsi="Calibri" w:eastAsia="宋体" w:cs="Times New Roman"/>
      <w:sz w:val="40"/>
      <w:szCs w:val="24"/>
      <w:lang w:val="en-US" w:eastAsia="zh-CN" w:bidi="en-US"/>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Plain Text"/>
    <w:basedOn w:val="1"/>
    <w:qFormat/>
    <w:uiPriority w:val="0"/>
    <w:rPr>
      <w:rFonts w:ascii="宋体" w:hAnsi="宋体"/>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25</Pages>
  <Words>9783</Words>
  <Characters>9897</Characters>
  <Lines>1</Lines>
  <Paragraphs>0</Paragraphs>
  <TotalTime>324</TotalTime>
  <ScaleCrop>false</ScaleCrop>
  <LinksUpToDate>false</LinksUpToDate>
  <CharactersWithSpaces>10132</CharactersWithSpaces>
  <Application>WPS Office_11.1.0.10000_F1E327BC-269C-435d-A152-05C5408002CA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2020-09-22T13:13:00Z</dcterms:created>
  <dc:creator>鱼鱼鱼米</dc:creator>
  <cp:lastModifiedBy>NTKO</cp:lastModifiedBy>
  <cp:lastPrinted>2020-11-23T04:05:00Z</cp:lastPrinted>
  <dcterms:modified xsi:type="dcterms:W3CDTF">2025-01-07T05:08:28Z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